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626" w:rsidRDefault="00AC56BE" w:rsidP="00D863CD">
      <w:pPr>
        <w:spacing w:after="0"/>
        <w:rPr>
          <w:rFonts w:ascii="Arial" w:hAnsi="Arial" w:cs="Arial"/>
        </w:rPr>
      </w:pPr>
      <w:r>
        <w:rPr>
          <w:rFonts w:ascii="Times New Roman" w:hAnsi="Times New Roman"/>
          <w:noProof/>
          <w:color w:val="auto"/>
          <w:kern w:val="0"/>
          <w14:ligatures w14:val="none"/>
          <w14:cntxtAlts w14:val="0"/>
        </w:rPr>
        <mc:AlternateContent>
          <mc:Choice Requires="wps">
            <w:drawing>
              <wp:anchor distT="0" distB="0" distL="114300" distR="114300" simplePos="0" relativeHeight="251664384" behindDoc="0" locked="0" layoutInCell="1" allowOverlap="1">
                <wp:simplePos x="0" y="0"/>
                <wp:positionH relativeFrom="column">
                  <wp:posOffset>3120134</wp:posOffset>
                </wp:positionH>
                <wp:positionV relativeFrom="paragraph">
                  <wp:posOffset>2805</wp:posOffset>
                </wp:positionV>
                <wp:extent cx="3691890" cy="704850"/>
                <wp:effectExtent l="0" t="0" r="22860" b="19050"/>
                <wp:wrapNone/>
                <wp:docPr id="4" name="Text Box 4"/>
                <wp:cNvGraphicFramePr/>
                <a:graphic xmlns:a="http://schemas.openxmlformats.org/drawingml/2006/main">
                  <a:graphicData uri="http://schemas.microsoft.com/office/word/2010/wordprocessingShape">
                    <wps:wsp>
                      <wps:cNvSpPr txBox="1"/>
                      <wps:spPr>
                        <a:xfrm>
                          <a:off x="0" y="0"/>
                          <a:ext cx="3691890" cy="704850"/>
                        </a:xfrm>
                        <a:prstGeom prst="rect">
                          <a:avLst/>
                        </a:prstGeom>
                        <a:solidFill>
                          <a:schemeClr val="lt1"/>
                        </a:solidFill>
                        <a:ln w="6350">
                          <a:solidFill>
                            <a:schemeClr val="bg1"/>
                          </a:solidFill>
                        </a:ln>
                      </wps:spPr>
                      <wps:txbx>
                        <w:txbxContent>
                          <w:p w:rsidR="00D863CD" w:rsidRPr="00AC56BE" w:rsidRDefault="00D863CD" w:rsidP="00D863CD">
                            <w:pPr>
                              <w:spacing w:after="0" w:line="240" w:lineRule="auto"/>
                              <w:jc w:val="center"/>
                              <w:rPr>
                                <w:rFonts w:ascii="Arial" w:hAnsi="Arial" w:cs="Arial"/>
                                <w:b/>
                                <w:color w:val="5B9BD5" w:themeColor="accent1"/>
                                <w:sz w:val="8"/>
                                <w:szCs w:val="48"/>
                              </w:rPr>
                            </w:pPr>
                          </w:p>
                          <w:p w:rsidR="00847B43" w:rsidRPr="00AC56BE" w:rsidRDefault="00AC56BE" w:rsidP="00847B43">
                            <w:pPr>
                              <w:spacing w:after="0" w:line="240" w:lineRule="auto"/>
                              <w:jc w:val="center"/>
                              <w:rPr>
                                <w:b/>
                                <w:color w:val="2E74B5" w:themeColor="accent1" w:themeShade="BF"/>
                                <w:sz w:val="44"/>
                                <w:szCs w:val="48"/>
                              </w:rPr>
                            </w:pPr>
                            <w:r w:rsidRPr="00AC56BE">
                              <w:rPr>
                                <w:rFonts w:ascii="Arial" w:hAnsi="Arial" w:cs="Arial"/>
                                <w:b/>
                                <w:color w:val="2E74B5" w:themeColor="accent1" w:themeShade="BF"/>
                                <w:sz w:val="28"/>
                              </w:rPr>
                              <w:t>MACE Persons who pose a risk by Exploitation Process</w:t>
                            </w:r>
                          </w:p>
                          <w:p w:rsidR="00D67C2D" w:rsidRPr="003C46E7" w:rsidRDefault="00847B43" w:rsidP="00847B43">
                            <w:pPr>
                              <w:spacing w:after="0" w:line="240" w:lineRule="auto"/>
                              <w:jc w:val="center"/>
                              <w:rPr>
                                <w:b/>
                                <w:color w:val="0070C0"/>
                                <w:sz w:val="2"/>
                                <w:szCs w:val="48"/>
                              </w:rPr>
                            </w:pPr>
                            <w:r w:rsidRPr="00847B43">
                              <w:rPr>
                                <w:b/>
                                <w:color w:val="FF6600"/>
                                <w:szCs w:val="48"/>
                              </w:rPr>
                              <w:t xml:space="preserve"> </w:t>
                            </w:r>
                            <w:r w:rsidR="003C46E7" w:rsidRPr="00847B43">
                              <w:rPr>
                                <w:b/>
                                <w:color w:val="FF6600"/>
                                <w:szCs w:val="48"/>
                              </w:rPr>
                              <w:t>(April 2020)</w:t>
                            </w:r>
                            <w:r w:rsidRPr="003C46E7">
                              <w:rPr>
                                <w:b/>
                                <w:color w:val="0070C0"/>
                                <w:sz w:val="2"/>
                                <w:szCs w:val="48"/>
                              </w:rPr>
                              <w:t xml:space="preserve"> </w:t>
                            </w:r>
                          </w:p>
                          <w:p w:rsidR="00D67C2D" w:rsidRPr="003C46E7" w:rsidRDefault="00D67C2D" w:rsidP="00D863CD">
                            <w:pPr>
                              <w:spacing w:after="0" w:line="240" w:lineRule="auto"/>
                              <w:jc w:val="center"/>
                              <w:rPr>
                                <w:b/>
                                <w:color w:val="0070C0"/>
                                <w:sz w:val="2"/>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45.7pt;margin-top:.2pt;width:290.7pt;height:5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" fillcolor="white [3201]" strokecolor="white [3212]" strokeweight=".5pt">
                <v:textbox>
                  <w:txbxContent>
                    <w:p w:rsidR="00D863CD" w:rsidRPr="00AC56BE" w:rsidRDefault="00D863CD" w:rsidP="00D863CD">
                      <w:pPr>
                        <w:spacing w:after="0" w:line="240" w:lineRule="auto"/>
                        <w:jc w:val="center"/>
                        <w:rPr>
                          <w:rFonts w:ascii="Arial" w:hAnsi="Arial" w:cs="Arial"/>
                          <w:b/>
                          <w:color w:val="5B9BD5" w:themeColor="accent1"/>
                          <w:sz w:val="8"/>
                          <w:szCs w:val="48"/>
                        </w:rPr>
                      </w:pPr>
                    </w:p>
                    <w:p w:rsidR="00847B43" w:rsidRPr="00AC56BE" w:rsidRDefault="00AC56BE" w:rsidP="00847B43">
                      <w:pPr>
                        <w:spacing w:after="0" w:line="240" w:lineRule="auto"/>
                        <w:jc w:val="center"/>
                        <w:rPr>
                          <w:b/>
                          <w:color w:val="2E74B5" w:themeColor="accent1" w:themeShade="BF"/>
                          <w:sz w:val="44"/>
                          <w:szCs w:val="48"/>
                        </w:rPr>
                      </w:pPr>
                      <w:r w:rsidRPr="00AC56BE">
                        <w:rPr>
                          <w:rFonts w:ascii="Arial" w:hAnsi="Arial" w:cs="Arial"/>
                          <w:b/>
                          <w:color w:val="2E74B5" w:themeColor="accent1" w:themeShade="BF"/>
                          <w:sz w:val="28"/>
                        </w:rPr>
                        <w:t>MACE Persons who pose a risk by Exploitation Process</w:t>
                      </w:r>
                    </w:p>
                    <w:p w:rsidR="00D67C2D" w:rsidRPr="003C46E7" w:rsidRDefault="00847B43" w:rsidP="00847B43">
                      <w:pPr>
                        <w:spacing w:after="0" w:line="240" w:lineRule="auto"/>
                        <w:jc w:val="center"/>
                        <w:rPr>
                          <w:b/>
                          <w:color w:val="0070C0"/>
                          <w:sz w:val="2"/>
                          <w:szCs w:val="48"/>
                        </w:rPr>
                      </w:pPr>
                      <w:r w:rsidRPr="00847B43">
                        <w:rPr>
                          <w:b/>
                          <w:color w:val="FF6600"/>
                          <w:szCs w:val="48"/>
                        </w:rPr>
                        <w:t xml:space="preserve"> </w:t>
                      </w:r>
                      <w:r w:rsidR="003C46E7" w:rsidRPr="00847B43">
                        <w:rPr>
                          <w:b/>
                          <w:color w:val="FF6600"/>
                          <w:szCs w:val="48"/>
                        </w:rPr>
                        <w:t>(April 2020)</w:t>
                      </w:r>
                      <w:r w:rsidRPr="003C46E7">
                        <w:rPr>
                          <w:b/>
                          <w:color w:val="0070C0"/>
                          <w:sz w:val="2"/>
                          <w:szCs w:val="48"/>
                        </w:rPr>
                        <w:t xml:space="preserve"> </w:t>
                      </w:r>
                    </w:p>
                    <w:p w:rsidR="00D67C2D" w:rsidRPr="003C46E7" w:rsidRDefault="00D67C2D" w:rsidP="00D863CD">
                      <w:pPr>
                        <w:spacing w:after="0" w:line="240" w:lineRule="auto"/>
                        <w:jc w:val="center"/>
                        <w:rPr>
                          <w:b/>
                          <w:color w:val="0070C0"/>
                          <w:sz w:val="2"/>
                          <w:szCs w:val="48"/>
                        </w:rPr>
                      </w:pPr>
                    </w:p>
                  </w:txbxContent>
                </v:textbox>
              </v:shape>
            </w:pict>
          </mc:Fallback>
        </mc:AlternateContent>
      </w:r>
      <w:r w:rsidR="00847B43" w:rsidRPr="00FF7544">
        <w:rPr>
          <w:rFonts w:ascii="Times New Roman" w:hAnsi="Times New Roman"/>
          <w:noProof/>
          <w:color w:val="auto"/>
          <w:kern w:val="0"/>
          <w14:ligatures w14:val="none"/>
          <w14:cntxtAlts w14:val="0"/>
        </w:rPr>
        <w:drawing>
          <wp:anchor distT="0" distB="0" distL="114300" distR="114300" simplePos="0" relativeHeight="251663360" behindDoc="0" locked="0" layoutInCell="1" allowOverlap="1" wp14:anchorId="69B29B25" wp14:editId="03F6D780">
            <wp:simplePos x="0" y="0"/>
            <wp:positionH relativeFrom="margin">
              <wp:posOffset>163829</wp:posOffset>
            </wp:positionH>
            <wp:positionV relativeFrom="paragraph">
              <wp:posOffset>14605</wp:posOffset>
            </wp:positionV>
            <wp:extent cx="2928867" cy="630422"/>
            <wp:effectExtent l="0" t="0" r="508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 NYSC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63339" cy="637842"/>
                    </a:xfrm>
                    <a:prstGeom prst="rect">
                      <a:avLst/>
                    </a:prstGeom>
                  </pic:spPr>
                </pic:pic>
              </a:graphicData>
            </a:graphic>
            <wp14:sizeRelH relativeFrom="margin">
              <wp14:pctWidth>0</wp14:pctWidth>
            </wp14:sizeRelH>
            <wp14:sizeRelV relativeFrom="margin">
              <wp14:pctHeight>0</wp14:pctHeight>
            </wp14:sizeRelV>
          </wp:anchor>
        </w:drawing>
      </w:r>
    </w:p>
    <w:p w:rsidR="00C61626" w:rsidRDefault="00C61626" w:rsidP="00D863CD">
      <w:pPr>
        <w:spacing w:after="0"/>
        <w:rPr>
          <w:rFonts w:ascii="Arial" w:hAnsi="Arial" w:cs="Arial"/>
        </w:rPr>
      </w:pPr>
    </w:p>
    <w:p w:rsidR="00D863CD" w:rsidRPr="00FF7544" w:rsidRDefault="00D863CD" w:rsidP="00D863CD">
      <w:pPr>
        <w:spacing w:after="0"/>
        <w:rPr>
          <w:rFonts w:ascii="Arial" w:hAnsi="Arial" w:cs="Arial"/>
        </w:rPr>
      </w:pPr>
    </w:p>
    <w:p w:rsidR="00D863CD" w:rsidRPr="00FF7544" w:rsidRDefault="001400DB" w:rsidP="00D863CD">
      <w:pPr>
        <w:rPr>
          <w:rFonts w:ascii="Arial" w:hAnsi="Arial" w:cs="Arial"/>
        </w:rPr>
      </w:pPr>
      <w:r w:rsidRPr="00FF7544">
        <w:rPr>
          <w:rFonts w:ascii="Times New Roman" w:hAnsi="Times New Roman"/>
          <w:noProof/>
          <w:color w:val="auto"/>
          <w:kern w:val="0"/>
          <w14:ligatures w14:val="none"/>
          <w14:cntxtAlts w14:val="0"/>
        </w:rPr>
        <mc:AlternateContent>
          <mc:Choice Requires="wps">
            <w:drawing>
              <wp:anchor distT="36576" distB="36576" distL="36576" distR="36576" simplePos="0" relativeHeight="251659264" behindDoc="0" locked="0" layoutInCell="1" allowOverlap="1" wp14:anchorId="2C4A404F" wp14:editId="3791DD0F">
                <wp:simplePos x="0" y="0"/>
                <wp:positionH relativeFrom="margin">
                  <wp:posOffset>-83821</wp:posOffset>
                </wp:positionH>
                <wp:positionV relativeFrom="paragraph">
                  <wp:posOffset>215900</wp:posOffset>
                </wp:positionV>
                <wp:extent cx="6924675" cy="525780"/>
                <wp:effectExtent l="0" t="0" r="9525" b="762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525780"/>
                        </a:xfrm>
                        <a:prstGeom prst="rect">
                          <a:avLst/>
                        </a:prstGeom>
                        <a:solidFill>
                          <a:srgbClr val="3B618E"/>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D863CD" w:rsidRPr="00D863CD" w:rsidRDefault="00D863CD" w:rsidP="00D863CD">
                            <w:pPr>
                              <w:widowControl w:val="0"/>
                              <w:jc w:val="center"/>
                              <w:rPr>
                                <w:rFonts w:ascii="Berlin Sans FB Demi" w:hAnsi="Berlin Sans FB Demi"/>
                                <w:color w:val="ED7D31" w:themeColor="accent2"/>
                                <w:sz w:val="60"/>
                                <w:szCs w:val="60"/>
                                <w14:ligatures w14:val="none"/>
                              </w:rPr>
                            </w:pPr>
                            <w:r w:rsidRPr="00D863CD">
                              <w:rPr>
                                <w:rFonts w:ascii="Berlin Sans FB Demi" w:hAnsi="Berlin Sans FB Demi"/>
                                <w:color w:val="ED7D31" w:themeColor="accent2"/>
                                <w:sz w:val="60"/>
                                <w:szCs w:val="60"/>
                                <w14:ligatures w14:val="none"/>
                              </w:rPr>
                              <w:t>One Minute Guide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A404F" id="Text Box 6" o:spid="_x0000_s1027" type="#_x0000_t202" style="position:absolute;margin-left:-6.6pt;margin-top:17pt;width:545.25pt;height:41.4pt;z-index:25165926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" fillcolor="#3b618e" stroked="f" strokecolor="black [0]" insetpen="t">
                <v:shadow color="#eeece1"/>
                <v:textbox inset="2.88pt,2.88pt,2.88pt,2.88pt">
                  <w:txbxContent>
                    <w:p w:rsidR="00D863CD" w:rsidRPr="00D863CD" w:rsidRDefault="00D863CD" w:rsidP="00D863CD">
                      <w:pPr>
                        <w:widowControl w:val="0"/>
                        <w:jc w:val="center"/>
                        <w:rPr>
                          <w:rFonts w:ascii="Berlin Sans FB Demi" w:hAnsi="Berlin Sans FB Demi"/>
                          <w:color w:val="ED7D31" w:themeColor="accent2"/>
                          <w:sz w:val="60"/>
                          <w:szCs w:val="60"/>
                          <w14:ligatures w14:val="none"/>
                        </w:rPr>
                      </w:pPr>
                      <w:r w:rsidRPr="00D863CD">
                        <w:rPr>
                          <w:rFonts w:ascii="Berlin Sans FB Demi" w:hAnsi="Berlin Sans FB Demi"/>
                          <w:color w:val="ED7D31" w:themeColor="accent2"/>
                          <w:sz w:val="60"/>
                          <w:szCs w:val="60"/>
                          <w14:ligatures w14:val="none"/>
                        </w:rPr>
                        <w:t>One Minute Guide</w:t>
                      </w:r>
                    </w:p>
                  </w:txbxContent>
                </v:textbox>
                <w10:wrap anchorx="margin"/>
              </v:shape>
            </w:pict>
          </mc:Fallback>
        </mc:AlternateContent>
      </w:r>
    </w:p>
    <w:p w:rsidR="00D863CD" w:rsidRPr="00FF7544" w:rsidRDefault="001400DB" w:rsidP="00D863CD">
      <w:pPr>
        <w:rPr>
          <w:rFonts w:ascii="Arial" w:hAnsi="Arial" w:cs="Arial"/>
        </w:rPr>
      </w:pPr>
      <w:r w:rsidRPr="00FF7544">
        <w:rPr>
          <w:rFonts w:ascii="Times New Roman" w:hAnsi="Times New Roman"/>
          <w:noProof/>
          <w:color w:val="auto"/>
          <w:kern w:val="0"/>
          <w14:ligatures w14:val="none"/>
          <w14:cntxtAlts w14:val="0"/>
        </w:rPr>
        <w:drawing>
          <wp:anchor distT="36576" distB="36576" distL="36576" distR="36576" simplePos="0" relativeHeight="251661312" behindDoc="0" locked="0" layoutInCell="1" allowOverlap="1" wp14:anchorId="71DA516D" wp14:editId="5F72BFA7">
            <wp:simplePos x="0" y="0"/>
            <wp:positionH relativeFrom="column">
              <wp:posOffset>6294755</wp:posOffset>
            </wp:positionH>
            <wp:positionV relativeFrom="paragraph">
              <wp:posOffset>18415</wp:posOffset>
            </wp:positionV>
            <wp:extent cx="445135" cy="445135"/>
            <wp:effectExtent l="0" t="0" r="0" b="0"/>
            <wp:wrapNone/>
            <wp:docPr id="3" name="Picture 3" descr="icon_275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_2755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5135" cy="4451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FF7544">
        <w:rPr>
          <w:rFonts w:ascii="Times New Roman" w:hAnsi="Times New Roman"/>
          <w:noProof/>
          <w:color w:val="auto"/>
          <w:kern w:val="0"/>
          <w14:ligatures w14:val="none"/>
          <w14:cntxtAlts w14:val="0"/>
        </w:rPr>
        <w:drawing>
          <wp:anchor distT="36576" distB="36576" distL="36576" distR="36576" simplePos="0" relativeHeight="251662336" behindDoc="0" locked="0" layoutInCell="1" allowOverlap="1" wp14:anchorId="502F49A7" wp14:editId="4129594B">
            <wp:simplePos x="0" y="0"/>
            <wp:positionH relativeFrom="margin">
              <wp:align>left</wp:align>
            </wp:positionH>
            <wp:positionV relativeFrom="paragraph">
              <wp:posOffset>17145</wp:posOffset>
            </wp:positionV>
            <wp:extent cx="445135" cy="445135"/>
            <wp:effectExtent l="0" t="0" r="0" b="0"/>
            <wp:wrapNone/>
            <wp:docPr id="2" name="Picture 2" descr="icon_275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con_27551[1]"/>
                    <pic:cNvPicPr>
                      <a:picLocks noChangeAspect="1" noChangeArrowheads="1"/>
                    </pic:cNvPicPr>
                  </pic:nvPicPr>
                  <pic:blipFill>
                    <a:blip r:embed="rId9" cstate="print">
                      <a:duotone>
                        <a:prstClr val="black"/>
                        <a:schemeClr val="bg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445135" cy="44513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D863CD" w:rsidRPr="00FF7544" w:rsidRDefault="00D863CD" w:rsidP="00D863CD">
      <w:pPr>
        <w:rPr>
          <w:rFonts w:ascii="Arial" w:hAnsi="Arial" w:cs="Arial"/>
        </w:rPr>
        <w:sectPr w:rsidR="00D863CD" w:rsidRPr="00FF7544" w:rsidSect="00C61626">
          <w:pgSz w:w="11906" w:h="16838"/>
          <w:pgMar w:top="232" w:right="567" w:bottom="232" w:left="567" w:header="709" w:footer="113" w:gutter="0"/>
          <w:cols w:space="708"/>
          <w:docGrid w:linePitch="360"/>
        </w:sectPr>
      </w:pPr>
    </w:p>
    <w:p w:rsidR="00D863CD" w:rsidRPr="00FF7544" w:rsidRDefault="00D863CD" w:rsidP="00D863CD">
      <w:pPr>
        <w:rPr>
          <w:rFonts w:ascii="Arial" w:hAnsi="Arial" w:cs="Arial"/>
        </w:rPr>
      </w:pPr>
    </w:p>
    <w:p w:rsidR="00D863CD" w:rsidRPr="00FF7544" w:rsidRDefault="00D863CD" w:rsidP="00D863CD">
      <w:pPr>
        <w:ind w:left="-851" w:right="-755"/>
        <w:rPr>
          <w:rFonts w:ascii="Arial" w:hAnsi="Arial" w:cs="Arial"/>
        </w:rPr>
        <w:sectPr w:rsidR="00D863CD" w:rsidRPr="00FF7544" w:rsidSect="00FF7544">
          <w:type w:val="continuous"/>
          <w:pgSz w:w="11906" w:h="16838"/>
          <w:pgMar w:top="1440" w:right="1440" w:bottom="1440" w:left="1440" w:header="708" w:footer="708" w:gutter="0"/>
          <w:cols w:space="708"/>
          <w:docGrid w:linePitch="360"/>
        </w:sectPr>
      </w:pPr>
    </w:p>
    <w:p w:rsidR="00AC56BE" w:rsidRPr="00AC56BE" w:rsidRDefault="00AC56BE" w:rsidP="00AC56BE">
      <w:pPr>
        <w:pStyle w:val="Heading3"/>
        <w:spacing w:before="0" w:beforeAutospacing="0" w:after="120" w:afterAutospacing="0"/>
        <w:jc w:val="both"/>
        <w:rPr>
          <w:rFonts w:ascii="Arial" w:hAnsi="Arial" w:cs="Arial"/>
          <w:color w:val="5B9BD5" w:themeColor="accent1"/>
          <w:sz w:val="24"/>
          <w:szCs w:val="24"/>
        </w:rPr>
      </w:pPr>
      <w:r w:rsidRPr="00AC56BE">
        <w:rPr>
          <w:rFonts w:ascii="Arial" w:hAnsi="Arial" w:cs="Arial"/>
          <w:color w:val="5B9BD5" w:themeColor="accent1"/>
          <w:sz w:val="24"/>
          <w:szCs w:val="24"/>
        </w:rPr>
        <w:t>What is MACE and Contextual Safeguarding (CS) Level 2?</w:t>
      </w:r>
    </w:p>
    <w:p w:rsidR="00AC56BE" w:rsidRPr="00AC56BE" w:rsidRDefault="00AC56BE" w:rsidP="00AC56BE">
      <w:pPr>
        <w:pStyle w:val="NormalWeb"/>
        <w:spacing w:before="0" w:beforeAutospacing="0" w:after="120" w:afterAutospacing="0"/>
        <w:jc w:val="both"/>
        <w:rPr>
          <w:rFonts w:ascii="Arial" w:hAnsi="Arial" w:cs="Arial"/>
          <w:sz w:val="22"/>
          <w:szCs w:val="20"/>
        </w:rPr>
      </w:pPr>
      <w:r w:rsidRPr="00AC56BE">
        <w:rPr>
          <w:rFonts w:ascii="Arial" w:hAnsi="Arial" w:cs="Arial"/>
          <w:sz w:val="22"/>
          <w:szCs w:val="20"/>
        </w:rPr>
        <w:t>The Multi-Agency Child Exploitation (MACE) and Contextual Safeguarding (CS) Level 2 meetings focus on the following vulnerabilities:</w:t>
      </w:r>
    </w:p>
    <w:p w:rsidR="00AC56BE" w:rsidRPr="00AC56BE" w:rsidRDefault="00AC56BE" w:rsidP="00A6590D">
      <w:pPr>
        <w:numPr>
          <w:ilvl w:val="0"/>
          <w:numId w:val="11"/>
        </w:numPr>
        <w:spacing w:after="0" w:line="240" w:lineRule="auto"/>
        <w:ind w:left="425" w:hanging="357"/>
        <w:jc w:val="both"/>
        <w:rPr>
          <w:rFonts w:ascii="Arial" w:hAnsi="Arial" w:cs="Arial"/>
          <w:sz w:val="22"/>
        </w:rPr>
      </w:pPr>
      <w:r w:rsidRPr="00AC56BE">
        <w:rPr>
          <w:rFonts w:ascii="Arial" w:hAnsi="Arial" w:cs="Arial"/>
          <w:sz w:val="22"/>
        </w:rPr>
        <w:t>Child Sexual Exploitation (CSE)</w:t>
      </w:r>
    </w:p>
    <w:p w:rsidR="00AC56BE" w:rsidRPr="00AC56BE" w:rsidRDefault="00AC56BE" w:rsidP="00A6590D">
      <w:pPr>
        <w:numPr>
          <w:ilvl w:val="0"/>
          <w:numId w:val="11"/>
        </w:numPr>
        <w:spacing w:after="0" w:line="240" w:lineRule="auto"/>
        <w:ind w:left="425" w:hanging="357"/>
        <w:jc w:val="both"/>
        <w:rPr>
          <w:rFonts w:ascii="Arial" w:hAnsi="Arial" w:cs="Arial"/>
          <w:sz w:val="22"/>
        </w:rPr>
      </w:pPr>
      <w:r w:rsidRPr="00AC56BE">
        <w:rPr>
          <w:rFonts w:ascii="Arial" w:hAnsi="Arial" w:cs="Arial"/>
          <w:sz w:val="22"/>
        </w:rPr>
        <w:t>Child Criminal Exploitation (CCE)</w:t>
      </w:r>
    </w:p>
    <w:p w:rsidR="00AC56BE" w:rsidRPr="00AC56BE" w:rsidRDefault="00AC56BE" w:rsidP="00A6590D">
      <w:pPr>
        <w:numPr>
          <w:ilvl w:val="0"/>
          <w:numId w:val="11"/>
        </w:numPr>
        <w:spacing w:after="0" w:line="240" w:lineRule="auto"/>
        <w:ind w:left="425" w:hanging="357"/>
        <w:jc w:val="both"/>
        <w:rPr>
          <w:rFonts w:ascii="Arial" w:hAnsi="Arial" w:cs="Arial"/>
          <w:sz w:val="22"/>
        </w:rPr>
      </w:pPr>
      <w:r w:rsidRPr="00AC56BE">
        <w:rPr>
          <w:rFonts w:ascii="Arial" w:hAnsi="Arial" w:cs="Arial"/>
          <w:sz w:val="22"/>
        </w:rPr>
        <w:t>Harmful Sexual Behaviour (HSB)</w:t>
      </w:r>
    </w:p>
    <w:p w:rsidR="00AC56BE" w:rsidRPr="00AC56BE" w:rsidRDefault="00AC56BE" w:rsidP="00A6590D">
      <w:pPr>
        <w:numPr>
          <w:ilvl w:val="0"/>
          <w:numId w:val="11"/>
        </w:numPr>
        <w:spacing w:after="0" w:line="240" w:lineRule="auto"/>
        <w:ind w:left="425" w:hanging="357"/>
        <w:jc w:val="both"/>
        <w:rPr>
          <w:rFonts w:ascii="Arial" w:hAnsi="Arial" w:cs="Arial"/>
          <w:sz w:val="22"/>
        </w:rPr>
      </w:pPr>
      <w:r w:rsidRPr="00AC56BE">
        <w:rPr>
          <w:rFonts w:ascii="Arial" w:hAnsi="Arial" w:cs="Arial"/>
          <w:sz w:val="22"/>
        </w:rPr>
        <w:t>Modern Slavery and Human Trafficking (MSHT)</w:t>
      </w:r>
    </w:p>
    <w:p w:rsidR="00AC56BE" w:rsidRPr="00AC56BE" w:rsidRDefault="00AC56BE" w:rsidP="00A6590D">
      <w:pPr>
        <w:numPr>
          <w:ilvl w:val="0"/>
          <w:numId w:val="11"/>
        </w:numPr>
        <w:spacing w:after="0" w:line="240" w:lineRule="auto"/>
        <w:ind w:left="425" w:hanging="357"/>
        <w:jc w:val="both"/>
        <w:rPr>
          <w:rFonts w:ascii="Arial" w:hAnsi="Arial" w:cs="Arial"/>
          <w:sz w:val="22"/>
        </w:rPr>
      </w:pPr>
      <w:r w:rsidRPr="00AC56BE">
        <w:rPr>
          <w:rFonts w:ascii="Arial" w:hAnsi="Arial" w:cs="Arial"/>
          <w:sz w:val="22"/>
        </w:rPr>
        <w:t>Missing from Home (MFH)</w:t>
      </w:r>
    </w:p>
    <w:p w:rsidR="00AC56BE" w:rsidRPr="00AC56BE" w:rsidRDefault="00AC56BE" w:rsidP="00A6590D">
      <w:pPr>
        <w:numPr>
          <w:ilvl w:val="0"/>
          <w:numId w:val="11"/>
        </w:numPr>
        <w:spacing w:line="240" w:lineRule="auto"/>
        <w:ind w:left="426"/>
        <w:jc w:val="both"/>
        <w:rPr>
          <w:rFonts w:ascii="Arial" w:hAnsi="Arial" w:cs="Arial"/>
          <w:sz w:val="22"/>
        </w:rPr>
      </w:pPr>
      <w:r w:rsidRPr="00AC56BE">
        <w:rPr>
          <w:rFonts w:ascii="Arial" w:hAnsi="Arial" w:cs="Arial"/>
          <w:sz w:val="22"/>
        </w:rPr>
        <w:t>Online Child Exploitation and Wider Contextual Safeguarding</w:t>
      </w:r>
    </w:p>
    <w:p w:rsidR="00AC56BE" w:rsidRPr="00AC56BE" w:rsidRDefault="00AC56BE" w:rsidP="00AC56BE">
      <w:pPr>
        <w:pStyle w:val="NormalWeb"/>
        <w:spacing w:before="0" w:beforeAutospacing="0" w:after="120" w:afterAutospacing="0"/>
        <w:jc w:val="both"/>
        <w:rPr>
          <w:rFonts w:ascii="Arial" w:hAnsi="Arial" w:cs="Arial"/>
          <w:sz w:val="22"/>
          <w:szCs w:val="20"/>
        </w:rPr>
      </w:pPr>
      <w:r w:rsidRPr="00AC56BE">
        <w:rPr>
          <w:rFonts w:ascii="Arial" w:hAnsi="Arial" w:cs="Arial"/>
          <w:sz w:val="22"/>
          <w:szCs w:val="20"/>
        </w:rPr>
        <w:t xml:space="preserve">Meetings facilitate the sharing of information about children at risk of exploitation, as well as potential perpetrators and locations that could pose a risk to children and young people. The groups formulate multi-agency action plans to identify, detect and disrupt the risks to children and young people in the community. Further info can be found in the MACE Practice Guidance at </w:t>
      </w:r>
      <w:hyperlink r:id="rId10" w:tgtFrame="_blank" w:history="1">
        <w:r w:rsidRPr="00AC56BE">
          <w:rPr>
            <w:rStyle w:val="Hyperlink"/>
            <w:rFonts w:ascii="Arial" w:hAnsi="Arial" w:cs="Arial"/>
            <w:sz w:val="22"/>
            <w:szCs w:val="20"/>
          </w:rPr>
          <w:t>MACE Practice Guidance</w:t>
        </w:r>
      </w:hyperlink>
      <w:r w:rsidRPr="00AC56BE">
        <w:rPr>
          <w:rFonts w:ascii="Arial" w:hAnsi="Arial" w:cs="Arial"/>
          <w:sz w:val="22"/>
          <w:szCs w:val="20"/>
        </w:rPr>
        <w:t xml:space="preserve"> (note this opens in PDF Format).</w:t>
      </w:r>
    </w:p>
    <w:p w:rsidR="00AC56BE" w:rsidRPr="00AC56BE" w:rsidRDefault="00AC56BE" w:rsidP="00AC56BE">
      <w:pPr>
        <w:pStyle w:val="Heading3"/>
        <w:spacing w:before="0" w:beforeAutospacing="0" w:after="120" w:afterAutospacing="0"/>
        <w:jc w:val="both"/>
        <w:rPr>
          <w:rFonts w:ascii="Arial" w:hAnsi="Arial" w:cs="Arial"/>
          <w:color w:val="5B9BD5" w:themeColor="accent1"/>
          <w:sz w:val="24"/>
          <w:szCs w:val="24"/>
        </w:rPr>
      </w:pPr>
      <w:r w:rsidRPr="00AC56BE">
        <w:rPr>
          <w:rFonts w:ascii="Arial" w:hAnsi="Arial" w:cs="Arial"/>
          <w:color w:val="5B9BD5" w:themeColor="accent1"/>
          <w:sz w:val="24"/>
          <w:szCs w:val="24"/>
        </w:rPr>
        <w:t>How do professionals identify someone who may pose a risk by exploitation?</w:t>
      </w:r>
    </w:p>
    <w:p w:rsidR="00AC56BE" w:rsidRPr="00AC56BE" w:rsidRDefault="00AC56BE" w:rsidP="00AC56BE">
      <w:pPr>
        <w:pStyle w:val="NormalWeb"/>
        <w:spacing w:before="0" w:beforeAutospacing="0" w:after="120" w:afterAutospacing="0"/>
        <w:jc w:val="both"/>
        <w:rPr>
          <w:rFonts w:ascii="Arial" w:hAnsi="Arial" w:cs="Arial"/>
          <w:sz w:val="22"/>
          <w:szCs w:val="20"/>
        </w:rPr>
      </w:pPr>
      <w:r w:rsidRPr="00AC56BE">
        <w:rPr>
          <w:rFonts w:ascii="Arial" w:hAnsi="Arial" w:cs="Arial"/>
          <w:sz w:val="22"/>
          <w:szCs w:val="20"/>
        </w:rPr>
        <w:t xml:space="preserve">If a professional believes an individual to pose a direct or immediate threat to a young person, they should contact the Police on 101 (or 999 if an emergency). If a professional has concerns that an individual may pose a risk by exploitation towards a child, but does not require an immediate response, they should submit a </w:t>
      </w:r>
      <w:hyperlink r:id="rId11" w:history="1">
        <w:r w:rsidRPr="00AC56BE">
          <w:rPr>
            <w:rStyle w:val="Hyperlink"/>
            <w:rFonts w:ascii="Arial" w:hAnsi="Arial" w:cs="Arial"/>
            <w:sz w:val="22"/>
            <w:szCs w:val="20"/>
          </w:rPr>
          <w:t>Police Partnership Information form</w:t>
        </w:r>
      </w:hyperlink>
      <w:r w:rsidRPr="00AC56BE">
        <w:rPr>
          <w:rFonts w:ascii="Arial" w:hAnsi="Arial" w:cs="Arial"/>
          <w:sz w:val="22"/>
          <w:szCs w:val="20"/>
        </w:rPr>
        <w:t>. North Yorkshire Police will then review and assess that information and share it with the MACE Level 2 meeting. Information around an individual who may pose a risk by exploitation may also be identified from the MACE Level 2 meeting through discussions around locality intelligence and themes.</w:t>
      </w:r>
    </w:p>
    <w:p w:rsidR="00AC56BE" w:rsidRPr="00AC56BE" w:rsidRDefault="00AC56BE" w:rsidP="00AC56BE">
      <w:pPr>
        <w:pStyle w:val="Heading3"/>
        <w:spacing w:before="0" w:beforeAutospacing="0" w:after="120" w:afterAutospacing="0"/>
        <w:jc w:val="both"/>
        <w:rPr>
          <w:rFonts w:ascii="Arial" w:hAnsi="Arial" w:cs="Arial"/>
          <w:color w:val="5B9BD5" w:themeColor="accent1"/>
          <w:sz w:val="24"/>
          <w:szCs w:val="24"/>
        </w:rPr>
      </w:pPr>
      <w:r w:rsidRPr="00AC56BE">
        <w:rPr>
          <w:rFonts w:ascii="Arial" w:hAnsi="Arial" w:cs="Arial"/>
          <w:color w:val="5B9BD5" w:themeColor="accent1"/>
          <w:sz w:val="24"/>
          <w:szCs w:val="24"/>
        </w:rPr>
        <w:t>What happens once a person has been identified who may pose a risk by exploitation?</w:t>
      </w:r>
    </w:p>
    <w:p w:rsidR="00AC56BE" w:rsidRPr="00AC56BE" w:rsidRDefault="00AC56BE" w:rsidP="00AC56BE">
      <w:pPr>
        <w:pStyle w:val="NormalWeb"/>
        <w:spacing w:before="0" w:beforeAutospacing="0" w:after="120" w:afterAutospacing="0"/>
        <w:jc w:val="both"/>
        <w:rPr>
          <w:rFonts w:ascii="Arial" w:hAnsi="Arial" w:cs="Arial"/>
          <w:sz w:val="22"/>
          <w:szCs w:val="20"/>
        </w:rPr>
      </w:pPr>
      <w:r w:rsidRPr="00AC56BE">
        <w:rPr>
          <w:rFonts w:ascii="Arial" w:hAnsi="Arial" w:cs="Arial"/>
          <w:sz w:val="22"/>
          <w:szCs w:val="20"/>
        </w:rPr>
        <w:t>Agency Single Point of Contacts (SPOC) within the MACE Level 2 meeting are responsible for making a decision as to whether an individual poses a risk by exploitation. They may be assessed as either:</w:t>
      </w:r>
    </w:p>
    <w:p w:rsidR="00AC56BE" w:rsidRPr="00AC56BE" w:rsidRDefault="00AC56BE" w:rsidP="00A6590D">
      <w:pPr>
        <w:numPr>
          <w:ilvl w:val="0"/>
          <w:numId w:val="12"/>
        </w:numPr>
        <w:spacing w:line="240" w:lineRule="auto"/>
        <w:ind w:left="426"/>
        <w:jc w:val="both"/>
        <w:rPr>
          <w:rFonts w:ascii="Arial" w:hAnsi="Arial" w:cs="Arial"/>
          <w:sz w:val="22"/>
        </w:rPr>
      </w:pPr>
      <w:r w:rsidRPr="00AC56BE">
        <w:rPr>
          <w:rFonts w:ascii="Arial" w:hAnsi="Arial" w:cs="Arial"/>
          <w:sz w:val="22"/>
        </w:rPr>
        <w:t>an individual who may pose a risk by exploitation, however requires further local intelligence development, or</w:t>
      </w:r>
    </w:p>
    <w:p w:rsidR="00AC56BE" w:rsidRPr="00AC56BE" w:rsidRDefault="00AC56BE" w:rsidP="00A6590D">
      <w:pPr>
        <w:numPr>
          <w:ilvl w:val="0"/>
          <w:numId w:val="12"/>
        </w:numPr>
        <w:spacing w:line="240" w:lineRule="auto"/>
        <w:ind w:left="426"/>
        <w:jc w:val="both"/>
        <w:rPr>
          <w:rFonts w:ascii="Arial" w:hAnsi="Arial" w:cs="Arial"/>
          <w:sz w:val="22"/>
        </w:rPr>
      </w:pPr>
      <w:r w:rsidRPr="00AC56BE">
        <w:rPr>
          <w:rFonts w:ascii="Arial" w:hAnsi="Arial" w:cs="Arial"/>
          <w:sz w:val="22"/>
        </w:rPr>
        <w:t>an individual whereby there is considerable intelligence to indicate that they pose a risk by exploitation and should be assessed as such and flagged on NYP systems as a perpetrator of Child Exploitation.</w:t>
      </w:r>
    </w:p>
    <w:p w:rsidR="00AC56BE" w:rsidRPr="00AC56BE" w:rsidRDefault="00AC56BE" w:rsidP="00AC56BE">
      <w:pPr>
        <w:pStyle w:val="Heading3"/>
        <w:spacing w:before="0" w:beforeAutospacing="0" w:after="120" w:afterAutospacing="0"/>
        <w:jc w:val="both"/>
        <w:rPr>
          <w:rFonts w:ascii="Arial" w:hAnsi="Arial" w:cs="Arial"/>
          <w:color w:val="5B9BD5" w:themeColor="accent1"/>
          <w:sz w:val="24"/>
          <w:szCs w:val="24"/>
        </w:rPr>
      </w:pPr>
      <w:r w:rsidRPr="00AC56BE">
        <w:rPr>
          <w:rFonts w:ascii="Arial" w:hAnsi="Arial" w:cs="Arial"/>
          <w:color w:val="5B9BD5" w:themeColor="accent1"/>
          <w:sz w:val="24"/>
          <w:szCs w:val="24"/>
        </w:rPr>
        <w:t>How are persons who may pose a risk by exploitation managed?</w:t>
      </w:r>
    </w:p>
    <w:p w:rsidR="00AC56BE" w:rsidRPr="00AC56BE" w:rsidRDefault="00AC56BE" w:rsidP="00AC56BE">
      <w:pPr>
        <w:pStyle w:val="NormalWeb"/>
        <w:spacing w:before="0" w:beforeAutospacing="0" w:after="120" w:afterAutospacing="0"/>
        <w:jc w:val="both"/>
        <w:rPr>
          <w:rFonts w:ascii="Arial" w:hAnsi="Arial" w:cs="Arial"/>
          <w:sz w:val="22"/>
          <w:szCs w:val="20"/>
        </w:rPr>
      </w:pPr>
      <w:r w:rsidRPr="00AC56BE">
        <w:rPr>
          <w:rFonts w:ascii="Arial" w:hAnsi="Arial" w:cs="Arial"/>
          <w:sz w:val="22"/>
          <w:szCs w:val="20"/>
        </w:rPr>
        <w:t>Those individuals within category a) will be added to the MACE Level 2 Agenda and local intelligence development work undertaken by all partners to understand the nature of the risk (if any) posed. If that work indicates that they pose a risk by exploitation, then agency SPOCs in the meeting will make a decision as to whether they should be assessed as a perpetrator. Should further information indicate this not to be the case, it will be agreed in the meeting that they can be removed from the agenda.</w:t>
      </w:r>
    </w:p>
    <w:p w:rsidR="00AC56BE" w:rsidRPr="00AC56BE" w:rsidRDefault="00AC56BE" w:rsidP="00AC56BE">
      <w:pPr>
        <w:pStyle w:val="NormalWeb"/>
        <w:spacing w:before="0" w:beforeAutospacing="0" w:after="120" w:afterAutospacing="0"/>
        <w:jc w:val="both"/>
        <w:rPr>
          <w:rFonts w:ascii="Arial" w:hAnsi="Arial" w:cs="Arial"/>
          <w:sz w:val="22"/>
          <w:szCs w:val="20"/>
        </w:rPr>
      </w:pPr>
      <w:r w:rsidRPr="00AC56BE">
        <w:rPr>
          <w:rFonts w:ascii="Arial" w:hAnsi="Arial" w:cs="Arial"/>
          <w:sz w:val="22"/>
          <w:szCs w:val="20"/>
        </w:rPr>
        <w:t>For individuals in category b), agency SPOCs within the meeting will decide whether the individual poses a risk of exploitation and should be assessed by North Yorkshire Police and flagged on Police systems as a perpetrator of exploitation and added to the MACE Level 2 agenda.</w:t>
      </w:r>
    </w:p>
    <w:p w:rsidR="00AC56BE" w:rsidRPr="00AC56BE" w:rsidRDefault="00AC56BE" w:rsidP="00AC56BE">
      <w:pPr>
        <w:pStyle w:val="NormalWeb"/>
        <w:spacing w:before="0" w:beforeAutospacing="0" w:after="120" w:afterAutospacing="0"/>
        <w:jc w:val="both"/>
        <w:rPr>
          <w:rFonts w:ascii="Arial" w:hAnsi="Arial" w:cs="Arial"/>
          <w:sz w:val="22"/>
          <w:szCs w:val="20"/>
        </w:rPr>
      </w:pPr>
      <w:r w:rsidRPr="00AC56BE">
        <w:rPr>
          <w:rFonts w:ascii="Arial" w:hAnsi="Arial" w:cs="Arial"/>
          <w:sz w:val="22"/>
          <w:szCs w:val="20"/>
        </w:rPr>
        <w:t>The North Yorkshire Police SPOC (of at least Inspector rank) within the meeting will be responsible for flagging that individual on Police systems and will work with the partnership to develop a multi-agency problem solving to coordinate the disruption activity around that individual. This may include holding additional tactical problem solving meetings outside of the MACE Level 2 meeting as well as consideration of advising the individual that they are flagged, however all updates and disruption activity will be fed back into the MACE Level 2 meeting by the North Yorkshire Police SPOC Plan Owner to ensure that all partners have suitable oversight of the dynamic risk and disruption activity.</w:t>
      </w:r>
    </w:p>
    <w:p w:rsidR="00AC56BE" w:rsidRPr="00AC56BE" w:rsidRDefault="00AC56BE" w:rsidP="00AC56BE">
      <w:pPr>
        <w:pStyle w:val="Heading3"/>
        <w:spacing w:before="0" w:beforeAutospacing="0" w:after="120" w:afterAutospacing="0"/>
        <w:jc w:val="both"/>
        <w:rPr>
          <w:rFonts w:ascii="Arial" w:hAnsi="Arial" w:cs="Arial"/>
          <w:color w:val="5B9BD5" w:themeColor="accent1"/>
          <w:sz w:val="24"/>
          <w:szCs w:val="24"/>
        </w:rPr>
      </w:pPr>
      <w:r w:rsidRPr="00AC56BE">
        <w:rPr>
          <w:rFonts w:ascii="Arial" w:hAnsi="Arial" w:cs="Arial"/>
          <w:color w:val="5B9BD5" w:themeColor="accent1"/>
          <w:sz w:val="24"/>
          <w:szCs w:val="24"/>
        </w:rPr>
        <w:t>What happens when the risk has been reduced?</w:t>
      </w:r>
    </w:p>
    <w:p w:rsidR="00AC56BE" w:rsidRDefault="00AC56BE" w:rsidP="00AC56BE">
      <w:pPr>
        <w:pStyle w:val="NormalWeb"/>
        <w:spacing w:before="0" w:beforeAutospacing="0" w:after="120" w:afterAutospacing="0"/>
        <w:jc w:val="both"/>
        <w:rPr>
          <w:rFonts w:ascii="Arial" w:hAnsi="Arial" w:cs="Arial"/>
          <w:sz w:val="22"/>
          <w:szCs w:val="20"/>
        </w:rPr>
        <w:sectPr w:rsidR="00AC56BE" w:rsidSect="009B495A">
          <w:type w:val="continuous"/>
          <w:pgSz w:w="11906" w:h="16838"/>
          <w:pgMar w:top="567" w:right="567" w:bottom="567" w:left="567" w:header="709" w:footer="709" w:gutter="0"/>
          <w:cols w:num="2" w:space="848"/>
          <w:docGrid w:linePitch="360"/>
        </w:sectPr>
      </w:pPr>
      <w:r w:rsidRPr="00AC56BE">
        <w:rPr>
          <w:rFonts w:ascii="Arial" w:hAnsi="Arial" w:cs="Arial"/>
          <w:sz w:val="22"/>
          <w:szCs w:val="20"/>
        </w:rPr>
        <w:t xml:space="preserve">Only once all partners in the MACE Level 2 meeting are happy that an individual no longer poses an identifiable risk by exploitation, a decision will be made to remove that individual from the agenda and agree to remove the flags from North Yorkshire Police Systems. For more information on </w:t>
      </w:r>
      <w:hyperlink r:id="rId12" w:history="1">
        <w:r w:rsidRPr="00AC56BE">
          <w:rPr>
            <w:rStyle w:val="Hyperlink"/>
            <w:rFonts w:ascii="Arial" w:hAnsi="Arial" w:cs="Arial"/>
            <w:sz w:val="22"/>
            <w:szCs w:val="20"/>
          </w:rPr>
          <w:t>MACE Level 1</w:t>
        </w:r>
      </w:hyperlink>
      <w:r w:rsidRPr="00AC56BE">
        <w:rPr>
          <w:rFonts w:ascii="Arial" w:hAnsi="Arial" w:cs="Arial"/>
          <w:sz w:val="22"/>
          <w:szCs w:val="20"/>
        </w:rPr>
        <w:t xml:space="preserve"> click here and </w:t>
      </w:r>
      <w:hyperlink r:id="rId13" w:history="1">
        <w:r w:rsidRPr="00AC56BE">
          <w:rPr>
            <w:rStyle w:val="Hyperlink"/>
            <w:rFonts w:ascii="Arial" w:hAnsi="Arial" w:cs="Arial"/>
            <w:sz w:val="22"/>
            <w:szCs w:val="20"/>
          </w:rPr>
          <w:t>MACE Level 2</w:t>
        </w:r>
      </w:hyperlink>
      <w:r w:rsidRPr="00AC56BE">
        <w:rPr>
          <w:rFonts w:ascii="Arial" w:hAnsi="Arial" w:cs="Arial"/>
          <w:sz w:val="22"/>
          <w:szCs w:val="20"/>
        </w:rPr>
        <w:t xml:space="preserve"> click here.</w:t>
      </w:r>
    </w:p>
    <w:p w:rsidR="00AC56BE" w:rsidRPr="00AC56BE" w:rsidRDefault="00AC56BE" w:rsidP="00AC56BE">
      <w:pPr>
        <w:pStyle w:val="NormalWeb"/>
        <w:spacing w:before="0" w:beforeAutospacing="0" w:after="120" w:afterAutospacing="0"/>
        <w:jc w:val="both"/>
        <w:rPr>
          <w:rFonts w:ascii="Arial" w:hAnsi="Arial" w:cs="Arial"/>
          <w:sz w:val="22"/>
          <w:szCs w:val="20"/>
        </w:rPr>
      </w:pPr>
    </w:p>
    <w:p w:rsidR="009B495A" w:rsidRDefault="009B495A" w:rsidP="00847B43">
      <w:pPr>
        <w:widowControl w:val="0"/>
        <w:ind w:left="283" w:hanging="283"/>
        <w:jc w:val="both"/>
        <w:rPr>
          <w:rFonts w:cs="Calibri"/>
          <w14:ligatures w14:val="none"/>
        </w:rPr>
      </w:pPr>
    </w:p>
    <w:p w:rsidR="00C447BD" w:rsidRDefault="00C447BD" w:rsidP="00847B43">
      <w:pPr>
        <w:widowControl w:val="0"/>
        <w:ind w:left="283" w:hanging="283"/>
        <w:jc w:val="both"/>
        <w:rPr>
          <w:rFonts w:cs="Calibri"/>
          <w14:ligatures w14:val="none"/>
        </w:rPr>
      </w:pPr>
    </w:p>
    <w:p w:rsidR="00C447BD" w:rsidRPr="009B495A" w:rsidRDefault="00C447BD" w:rsidP="00847B43">
      <w:pPr>
        <w:widowControl w:val="0"/>
        <w:ind w:left="283" w:hanging="283"/>
        <w:jc w:val="both"/>
        <w:rPr>
          <w:rFonts w:cs="Calibri"/>
          <w14:ligatures w14:val="none"/>
        </w:rPr>
      </w:pPr>
      <w:bookmarkStart w:id="0" w:name="_GoBack"/>
      <w:bookmarkEnd w:id="0"/>
    </w:p>
    <w:sectPr w:rsidR="00C447BD" w:rsidRPr="009B495A" w:rsidSect="009B495A">
      <w:type w:val="continuous"/>
      <w:pgSz w:w="11906" w:h="16838"/>
      <w:pgMar w:top="567" w:right="567" w:bottom="567" w:left="567" w:header="709" w:footer="709" w:gutter="0"/>
      <w:cols w:num="2" w:space="84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0DB" w:rsidRDefault="001400DB" w:rsidP="001400DB">
      <w:pPr>
        <w:spacing w:after="0" w:line="240" w:lineRule="auto"/>
      </w:pPr>
      <w:r>
        <w:separator/>
      </w:r>
    </w:p>
  </w:endnote>
  <w:endnote w:type="continuationSeparator" w:id="0">
    <w:p w:rsidR="001400DB" w:rsidRDefault="001400DB" w:rsidP="001400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0DB" w:rsidRDefault="001400DB" w:rsidP="001400DB">
      <w:pPr>
        <w:spacing w:after="0" w:line="240" w:lineRule="auto"/>
      </w:pPr>
      <w:r>
        <w:separator/>
      </w:r>
    </w:p>
  </w:footnote>
  <w:footnote w:type="continuationSeparator" w:id="0">
    <w:p w:rsidR="001400DB" w:rsidRDefault="001400DB" w:rsidP="001400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A07A4"/>
    <w:multiLevelType w:val="hybridMultilevel"/>
    <w:tmpl w:val="AEDA4CC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707946"/>
    <w:multiLevelType w:val="multilevel"/>
    <w:tmpl w:val="703AF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AE2C47"/>
    <w:multiLevelType w:val="hybridMultilevel"/>
    <w:tmpl w:val="AEDCDCFA"/>
    <w:lvl w:ilvl="0" w:tplc="67F2455E">
      <w:numFmt w:val="bullet"/>
      <w:lvlText w:val="•"/>
      <w:lvlJc w:val="left"/>
      <w:pPr>
        <w:ind w:left="1298" w:hanging="720"/>
      </w:pPr>
      <w:rPr>
        <w:rFonts w:ascii="Arial" w:eastAsia="Times New Roman" w:hAnsi="Arial" w:cs="Arial" w:hint="default"/>
      </w:rPr>
    </w:lvl>
    <w:lvl w:ilvl="1" w:tplc="08090003" w:tentative="1">
      <w:start w:val="1"/>
      <w:numFmt w:val="bullet"/>
      <w:lvlText w:val="o"/>
      <w:lvlJc w:val="left"/>
      <w:pPr>
        <w:ind w:left="1658" w:hanging="360"/>
      </w:pPr>
      <w:rPr>
        <w:rFonts w:ascii="Courier New" w:hAnsi="Courier New" w:cs="Courier New" w:hint="default"/>
      </w:rPr>
    </w:lvl>
    <w:lvl w:ilvl="2" w:tplc="08090005" w:tentative="1">
      <w:start w:val="1"/>
      <w:numFmt w:val="bullet"/>
      <w:lvlText w:val=""/>
      <w:lvlJc w:val="left"/>
      <w:pPr>
        <w:ind w:left="2378" w:hanging="360"/>
      </w:pPr>
      <w:rPr>
        <w:rFonts w:ascii="Wingdings" w:hAnsi="Wingdings" w:hint="default"/>
      </w:rPr>
    </w:lvl>
    <w:lvl w:ilvl="3" w:tplc="08090001" w:tentative="1">
      <w:start w:val="1"/>
      <w:numFmt w:val="bullet"/>
      <w:lvlText w:val=""/>
      <w:lvlJc w:val="left"/>
      <w:pPr>
        <w:ind w:left="3098" w:hanging="360"/>
      </w:pPr>
      <w:rPr>
        <w:rFonts w:ascii="Symbol" w:hAnsi="Symbol" w:hint="default"/>
      </w:rPr>
    </w:lvl>
    <w:lvl w:ilvl="4" w:tplc="08090003" w:tentative="1">
      <w:start w:val="1"/>
      <w:numFmt w:val="bullet"/>
      <w:lvlText w:val="o"/>
      <w:lvlJc w:val="left"/>
      <w:pPr>
        <w:ind w:left="3818" w:hanging="360"/>
      </w:pPr>
      <w:rPr>
        <w:rFonts w:ascii="Courier New" w:hAnsi="Courier New" w:cs="Courier New" w:hint="default"/>
      </w:rPr>
    </w:lvl>
    <w:lvl w:ilvl="5" w:tplc="08090005" w:tentative="1">
      <w:start w:val="1"/>
      <w:numFmt w:val="bullet"/>
      <w:lvlText w:val=""/>
      <w:lvlJc w:val="left"/>
      <w:pPr>
        <w:ind w:left="4538" w:hanging="360"/>
      </w:pPr>
      <w:rPr>
        <w:rFonts w:ascii="Wingdings" w:hAnsi="Wingdings" w:hint="default"/>
      </w:rPr>
    </w:lvl>
    <w:lvl w:ilvl="6" w:tplc="08090001" w:tentative="1">
      <w:start w:val="1"/>
      <w:numFmt w:val="bullet"/>
      <w:lvlText w:val=""/>
      <w:lvlJc w:val="left"/>
      <w:pPr>
        <w:ind w:left="5258" w:hanging="360"/>
      </w:pPr>
      <w:rPr>
        <w:rFonts w:ascii="Symbol" w:hAnsi="Symbol" w:hint="default"/>
      </w:rPr>
    </w:lvl>
    <w:lvl w:ilvl="7" w:tplc="08090003" w:tentative="1">
      <w:start w:val="1"/>
      <w:numFmt w:val="bullet"/>
      <w:lvlText w:val="o"/>
      <w:lvlJc w:val="left"/>
      <w:pPr>
        <w:ind w:left="5978" w:hanging="360"/>
      </w:pPr>
      <w:rPr>
        <w:rFonts w:ascii="Courier New" w:hAnsi="Courier New" w:cs="Courier New" w:hint="default"/>
      </w:rPr>
    </w:lvl>
    <w:lvl w:ilvl="8" w:tplc="08090005" w:tentative="1">
      <w:start w:val="1"/>
      <w:numFmt w:val="bullet"/>
      <w:lvlText w:val=""/>
      <w:lvlJc w:val="left"/>
      <w:pPr>
        <w:ind w:left="6698" w:hanging="360"/>
      </w:pPr>
      <w:rPr>
        <w:rFonts w:ascii="Wingdings" w:hAnsi="Wingdings" w:hint="default"/>
      </w:rPr>
    </w:lvl>
  </w:abstractNum>
  <w:abstractNum w:abstractNumId="3" w15:restartNumberingAfterBreak="0">
    <w:nsid w:val="21D770C9"/>
    <w:multiLevelType w:val="hybridMultilevel"/>
    <w:tmpl w:val="5B48430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3C6D74"/>
    <w:multiLevelType w:val="hybridMultilevel"/>
    <w:tmpl w:val="B418828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8A62DC"/>
    <w:multiLevelType w:val="multilevel"/>
    <w:tmpl w:val="C4A8E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7E349D6"/>
    <w:multiLevelType w:val="hybridMultilevel"/>
    <w:tmpl w:val="00BC7BA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A5339EF"/>
    <w:multiLevelType w:val="multilevel"/>
    <w:tmpl w:val="8E1EBA2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8" w15:restartNumberingAfterBreak="0">
    <w:nsid w:val="4FB75B0F"/>
    <w:multiLevelType w:val="hybridMultilevel"/>
    <w:tmpl w:val="28BAC9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9C52508"/>
    <w:multiLevelType w:val="hybridMultilevel"/>
    <w:tmpl w:val="CFB00D7A"/>
    <w:lvl w:ilvl="0" w:tplc="AB6A70EA">
      <w:start w:val="1"/>
      <w:numFmt w:val="bullet"/>
      <w:lvlText w:val=""/>
      <w:lvlJc w:val="left"/>
      <w:pPr>
        <w:tabs>
          <w:tab w:val="num" w:pos="1080"/>
        </w:tabs>
        <w:ind w:left="1080" w:hanging="360"/>
      </w:pPr>
      <w:rPr>
        <w:rFonts w:ascii="Symbol" w:hAnsi="Symbol" w:hint="default"/>
        <w:sz w:val="20"/>
        <w:szCs w:val="20"/>
      </w:rPr>
    </w:lvl>
    <w:lvl w:ilvl="1" w:tplc="958EE46E">
      <w:start w:val="19"/>
      <w:numFmt w:val="bullet"/>
      <w:lvlText w:val=""/>
      <w:lvlJc w:val="left"/>
      <w:pPr>
        <w:tabs>
          <w:tab w:val="num" w:pos="1800"/>
        </w:tabs>
        <w:ind w:left="1800" w:hanging="360"/>
      </w:pPr>
      <w:rPr>
        <w:rFonts w:ascii="Wingdings" w:hAnsi="Wingdings" w:hint="default"/>
      </w:rPr>
    </w:lvl>
    <w:lvl w:ilvl="2" w:tplc="115EA10E" w:tentative="1">
      <w:start w:val="1"/>
      <w:numFmt w:val="bullet"/>
      <w:lvlText w:val=""/>
      <w:lvlJc w:val="left"/>
      <w:pPr>
        <w:tabs>
          <w:tab w:val="num" w:pos="2520"/>
        </w:tabs>
        <w:ind w:left="2520" w:hanging="360"/>
      </w:pPr>
      <w:rPr>
        <w:rFonts w:ascii="Wingdings" w:hAnsi="Wingdings" w:hint="default"/>
      </w:rPr>
    </w:lvl>
    <w:lvl w:ilvl="3" w:tplc="222653C6" w:tentative="1">
      <w:start w:val="1"/>
      <w:numFmt w:val="bullet"/>
      <w:lvlText w:val=""/>
      <w:lvlJc w:val="left"/>
      <w:pPr>
        <w:tabs>
          <w:tab w:val="num" w:pos="3240"/>
        </w:tabs>
        <w:ind w:left="3240" w:hanging="360"/>
      </w:pPr>
      <w:rPr>
        <w:rFonts w:ascii="Wingdings" w:hAnsi="Wingdings" w:hint="default"/>
      </w:rPr>
    </w:lvl>
    <w:lvl w:ilvl="4" w:tplc="65D03338" w:tentative="1">
      <w:start w:val="1"/>
      <w:numFmt w:val="bullet"/>
      <w:lvlText w:val=""/>
      <w:lvlJc w:val="left"/>
      <w:pPr>
        <w:tabs>
          <w:tab w:val="num" w:pos="3960"/>
        </w:tabs>
        <w:ind w:left="3960" w:hanging="360"/>
      </w:pPr>
      <w:rPr>
        <w:rFonts w:ascii="Wingdings" w:hAnsi="Wingdings" w:hint="default"/>
      </w:rPr>
    </w:lvl>
    <w:lvl w:ilvl="5" w:tplc="61823726" w:tentative="1">
      <w:start w:val="1"/>
      <w:numFmt w:val="bullet"/>
      <w:lvlText w:val=""/>
      <w:lvlJc w:val="left"/>
      <w:pPr>
        <w:tabs>
          <w:tab w:val="num" w:pos="4680"/>
        </w:tabs>
        <w:ind w:left="4680" w:hanging="360"/>
      </w:pPr>
      <w:rPr>
        <w:rFonts w:ascii="Wingdings" w:hAnsi="Wingdings" w:hint="default"/>
      </w:rPr>
    </w:lvl>
    <w:lvl w:ilvl="6" w:tplc="0484A06C" w:tentative="1">
      <w:start w:val="1"/>
      <w:numFmt w:val="bullet"/>
      <w:lvlText w:val=""/>
      <w:lvlJc w:val="left"/>
      <w:pPr>
        <w:tabs>
          <w:tab w:val="num" w:pos="5400"/>
        </w:tabs>
        <w:ind w:left="5400" w:hanging="360"/>
      </w:pPr>
      <w:rPr>
        <w:rFonts w:ascii="Wingdings" w:hAnsi="Wingdings" w:hint="default"/>
      </w:rPr>
    </w:lvl>
    <w:lvl w:ilvl="7" w:tplc="BC06BCB2" w:tentative="1">
      <w:start w:val="1"/>
      <w:numFmt w:val="bullet"/>
      <w:lvlText w:val=""/>
      <w:lvlJc w:val="left"/>
      <w:pPr>
        <w:tabs>
          <w:tab w:val="num" w:pos="6120"/>
        </w:tabs>
        <w:ind w:left="6120" w:hanging="360"/>
      </w:pPr>
      <w:rPr>
        <w:rFonts w:ascii="Wingdings" w:hAnsi="Wingdings" w:hint="default"/>
      </w:rPr>
    </w:lvl>
    <w:lvl w:ilvl="8" w:tplc="788651F4"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11D4EB6"/>
    <w:multiLevelType w:val="hybridMultilevel"/>
    <w:tmpl w:val="C9BE21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3E9246F"/>
    <w:multiLevelType w:val="hybridMultilevel"/>
    <w:tmpl w:val="DEC01B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6"/>
  </w:num>
  <w:num w:numId="3">
    <w:abstractNumId w:val="5"/>
  </w:num>
  <w:num w:numId="4">
    <w:abstractNumId w:val="4"/>
  </w:num>
  <w:num w:numId="5">
    <w:abstractNumId w:val="0"/>
  </w:num>
  <w:num w:numId="6">
    <w:abstractNumId w:val="8"/>
  </w:num>
  <w:num w:numId="7">
    <w:abstractNumId w:val="10"/>
  </w:num>
  <w:num w:numId="8">
    <w:abstractNumId w:val="9"/>
  </w:num>
  <w:num w:numId="9">
    <w:abstractNumId w:val="11"/>
  </w:num>
  <w:num w:numId="10">
    <w:abstractNumId w:val="3"/>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documentProtection w:edit="readOnly" w:formatting="1" w:enforcement="1" w:cryptProviderType="rsaAES" w:cryptAlgorithmClass="hash" w:cryptAlgorithmType="typeAny" w:cryptAlgorithmSid="14" w:cryptSpinCount="100000" w:hash="38Z8wpQLOnBoyfu/Uc1k5Q0EYJGLx+ornKnTANhifZBAv0kX3eyNoXnokSbc+pBqGxJizFZOs/rqUC4/7k/2qw==" w:salt="F1uyGgoTNIRBYyRXyNb6HQ=="/>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3CD"/>
    <w:rsid w:val="001156DF"/>
    <w:rsid w:val="001400DB"/>
    <w:rsid w:val="001A72A1"/>
    <w:rsid w:val="001B3865"/>
    <w:rsid w:val="002E23FD"/>
    <w:rsid w:val="003C46E7"/>
    <w:rsid w:val="00446A83"/>
    <w:rsid w:val="00492167"/>
    <w:rsid w:val="004F1B06"/>
    <w:rsid w:val="005E0E74"/>
    <w:rsid w:val="00627D14"/>
    <w:rsid w:val="00644D67"/>
    <w:rsid w:val="00694922"/>
    <w:rsid w:val="006A4173"/>
    <w:rsid w:val="00847B43"/>
    <w:rsid w:val="008E67DB"/>
    <w:rsid w:val="009164ED"/>
    <w:rsid w:val="009B495A"/>
    <w:rsid w:val="009F031D"/>
    <w:rsid w:val="00A04BC4"/>
    <w:rsid w:val="00A6590D"/>
    <w:rsid w:val="00AB2AE7"/>
    <w:rsid w:val="00AC56BE"/>
    <w:rsid w:val="00AE696B"/>
    <w:rsid w:val="00AF5898"/>
    <w:rsid w:val="00C447BD"/>
    <w:rsid w:val="00C61626"/>
    <w:rsid w:val="00C71343"/>
    <w:rsid w:val="00C8100F"/>
    <w:rsid w:val="00CA13B3"/>
    <w:rsid w:val="00D67C2D"/>
    <w:rsid w:val="00D863CD"/>
    <w:rsid w:val="00D90899"/>
    <w:rsid w:val="00D91A61"/>
    <w:rsid w:val="00DD3CB5"/>
    <w:rsid w:val="00E007FC"/>
    <w:rsid w:val="00E65874"/>
    <w:rsid w:val="00EA30D0"/>
    <w:rsid w:val="00EF42EC"/>
    <w:rsid w:val="00FA37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F5A4B3B"/>
  <w15:chartTrackingRefBased/>
  <w15:docId w15:val="{A21F0A26-DD56-4264-BE41-D17522188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3CD"/>
    <w:pPr>
      <w:spacing w:after="120" w:line="285" w:lineRule="auto"/>
    </w:pPr>
    <w:rPr>
      <w:rFonts w:ascii="Calibri" w:eastAsia="Times New Roman" w:hAnsi="Calibri" w:cs="Times New Roman"/>
      <w:color w:val="000000"/>
      <w:kern w:val="28"/>
      <w:sz w:val="20"/>
      <w:szCs w:val="20"/>
      <w:lang w:eastAsia="en-GB"/>
      <w14:ligatures w14:val="standard"/>
      <w14:cntxtAlts/>
    </w:rPr>
  </w:style>
  <w:style w:type="paragraph" w:styleId="Heading3">
    <w:name w:val="heading 3"/>
    <w:basedOn w:val="Normal"/>
    <w:link w:val="Heading3Char"/>
    <w:uiPriority w:val="9"/>
    <w:qFormat/>
    <w:rsid w:val="00AC56BE"/>
    <w:pPr>
      <w:spacing w:before="100" w:beforeAutospacing="1" w:after="100" w:afterAutospacing="1" w:line="240" w:lineRule="auto"/>
      <w:outlineLvl w:val="2"/>
    </w:pPr>
    <w:rPr>
      <w:rFonts w:ascii="Times New Roman" w:hAnsi="Times New Roman"/>
      <w:b/>
      <w:bCs/>
      <w:color w:val="auto"/>
      <w:kern w:val="0"/>
      <w:sz w:val="27"/>
      <w:szCs w:val="27"/>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63CD"/>
    <w:rPr>
      <w:color w:val="0000FF"/>
      <w:u w:val="single"/>
    </w:rPr>
  </w:style>
  <w:style w:type="paragraph" w:styleId="ListParagraph">
    <w:name w:val="List Paragraph"/>
    <w:basedOn w:val="Normal"/>
    <w:uiPriority w:val="34"/>
    <w:qFormat/>
    <w:rsid w:val="00D863CD"/>
    <w:pPr>
      <w:ind w:left="720"/>
      <w:contextualSpacing/>
    </w:pPr>
  </w:style>
  <w:style w:type="paragraph" w:styleId="Header">
    <w:name w:val="header"/>
    <w:basedOn w:val="Normal"/>
    <w:link w:val="HeaderChar"/>
    <w:uiPriority w:val="99"/>
    <w:unhideWhenUsed/>
    <w:rsid w:val="001400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00DB"/>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1400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00DB"/>
    <w:rPr>
      <w:rFonts w:ascii="Calibri" w:eastAsia="Times New Roman" w:hAnsi="Calibri" w:cs="Times New Roman"/>
      <w:color w:val="000000"/>
      <w:kern w:val="28"/>
      <w:sz w:val="20"/>
      <w:szCs w:val="20"/>
      <w:lang w:eastAsia="en-GB"/>
      <w14:ligatures w14:val="standard"/>
      <w14:cntxtAlts/>
    </w:rPr>
  </w:style>
  <w:style w:type="character" w:customStyle="1" w:styleId="Heading3Char">
    <w:name w:val="Heading 3 Char"/>
    <w:basedOn w:val="DefaultParagraphFont"/>
    <w:link w:val="Heading3"/>
    <w:uiPriority w:val="9"/>
    <w:rsid w:val="00AC56BE"/>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AC56BE"/>
    <w:pPr>
      <w:spacing w:before="100" w:beforeAutospacing="1" w:after="100" w:afterAutospacing="1" w:line="240" w:lineRule="auto"/>
    </w:pPr>
    <w:rPr>
      <w:rFonts w:ascii="Times New Roman" w:hAnsi="Times New Roman"/>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593441">
      <w:bodyDiv w:val="1"/>
      <w:marLeft w:val="0"/>
      <w:marRight w:val="0"/>
      <w:marTop w:val="0"/>
      <w:marBottom w:val="0"/>
      <w:divBdr>
        <w:top w:val="none" w:sz="0" w:space="0" w:color="auto"/>
        <w:left w:val="none" w:sz="0" w:space="0" w:color="auto"/>
        <w:bottom w:val="none" w:sz="0" w:space="0" w:color="auto"/>
        <w:right w:val="none" w:sz="0" w:space="0" w:color="auto"/>
      </w:divBdr>
      <w:divsChild>
        <w:div w:id="1621842695">
          <w:marLeft w:val="0"/>
          <w:marRight w:val="0"/>
          <w:marTop w:val="0"/>
          <w:marBottom w:val="0"/>
          <w:divBdr>
            <w:top w:val="none" w:sz="0" w:space="0" w:color="auto"/>
            <w:left w:val="none" w:sz="0" w:space="0" w:color="auto"/>
            <w:bottom w:val="none" w:sz="0" w:space="0" w:color="auto"/>
            <w:right w:val="none" w:sz="0" w:space="0" w:color="auto"/>
          </w:divBdr>
          <w:divsChild>
            <w:div w:id="1711147628">
              <w:marLeft w:val="0"/>
              <w:marRight w:val="0"/>
              <w:marTop w:val="0"/>
              <w:marBottom w:val="0"/>
              <w:divBdr>
                <w:top w:val="none" w:sz="0" w:space="0" w:color="auto"/>
                <w:left w:val="none" w:sz="0" w:space="0" w:color="auto"/>
                <w:bottom w:val="none" w:sz="0" w:space="0" w:color="auto"/>
                <w:right w:val="none" w:sz="0" w:space="0" w:color="auto"/>
              </w:divBdr>
              <w:divsChild>
                <w:div w:id="1064646315">
                  <w:marLeft w:val="0"/>
                  <w:marRight w:val="0"/>
                  <w:marTop w:val="0"/>
                  <w:marBottom w:val="0"/>
                  <w:divBdr>
                    <w:top w:val="none" w:sz="0" w:space="0" w:color="auto"/>
                    <w:left w:val="none" w:sz="0" w:space="0" w:color="auto"/>
                    <w:bottom w:val="none" w:sz="0" w:space="0" w:color="auto"/>
                    <w:right w:val="none" w:sz="0" w:space="0" w:color="auto"/>
                  </w:divBdr>
                  <w:divsChild>
                    <w:div w:id="60962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256205">
      <w:bodyDiv w:val="1"/>
      <w:marLeft w:val="0"/>
      <w:marRight w:val="0"/>
      <w:marTop w:val="0"/>
      <w:marBottom w:val="0"/>
      <w:divBdr>
        <w:top w:val="none" w:sz="0" w:space="0" w:color="auto"/>
        <w:left w:val="none" w:sz="0" w:space="0" w:color="auto"/>
        <w:bottom w:val="none" w:sz="0" w:space="0" w:color="auto"/>
        <w:right w:val="none" w:sz="0" w:space="0" w:color="auto"/>
      </w:divBdr>
    </w:div>
    <w:div w:id="1258490031">
      <w:bodyDiv w:val="1"/>
      <w:marLeft w:val="0"/>
      <w:marRight w:val="0"/>
      <w:marTop w:val="0"/>
      <w:marBottom w:val="0"/>
      <w:divBdr>
        <w:top w:val="none" w:sz="0" w:space="0" w:color="auto"/>
        <w:left w:val="none" w:sz="0" w:space="0" w:color="auto"/>
        <w:bottom w:val="none" w:sz="0" w:space="0" w:color="auto"/>
        <w:right w:val="none" w:sz="0" w:space="0" w:color="auto"/>
      </w:divBdr>
    </w:div>
    <w:div w:id="1651131327">
      <w:bodyDiv w:val="1"/>
      <w:marLeft w:val="0"/>
      <w:marRight w:val="0"/>
      <w:marTop w:val="0"/>
      <w:marBottom w:val="0"/>
      <w:divBdr>
        <w:top w:val="none" w:sz="0" w:space="0" w:color="auto"/>
        <w:left w:val="none" w:sz="0" w:space="0" w:color="auto"/>
        <w:bottom w:val="none" w:sz="0" w:space="0" w:color="auto"/>
        <w:right w:val="none" w:sz="0" w:space="0" w:color="auto"/>
      </w:divBdr>
    </w:div>
    <w:div w:id="1844934613">
      <w:bodyDiv w:val="1"/>
      <w:marLeft w:val="0"/>
      <w:marRight w:val="0"/>
      <w:marTop w:val="0"/>
      <w:marBottom w:val="0"/>
      <w:divBdr>
        <w:top w:val="none" w:sz="0" w:space="0" w:color="auto"/>
        <w:left w:val="none" w:sz="0" w:space="0" w:color="auto"/>
        <w:bottom w:val="none" w:sz="0" w:space="0" w:color="auto"/>
        <w:right w:val="none" w:sz="0" w:space="0" w:color="auto"/>
      </w:divBdr>
    </w:div>
    <w:div w:id="2094812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afeguardingchildren.co.uk/professionals/one-minute-guides/multi-agency-child-exploitation-mace-and-contextual-safeguarding-level-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afeguardingchildren.co.uk/professionals/one-minute-guides/multi-agency-child-exploitation-mace-and-contextual-safeguarding-level-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feguardingchildren.co.uk/wp-content/uploads/2019/09/V3-Partnership-Information-Form-Feb.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afeguardingchildren.co.uk/wp-content/uploads/2019/09/MACE-Practice-Guidance-Final.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90AFD-6D43-403F-9ADE-3088BB7A9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702</Words>
  <Characters>4005</Characters>
  <Application>Microsoft Office Word</Application>
  <DocSecurity>8</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Haydn ReesJones</dc:creator>
  <cp:keywords/>
  <dc:description/>
  <cp:lastModifiedBy>Haydn ReesJones</cp:lastModifiedBy>
  <cp:revision>2</cp:revision>
  <dcterms:created xsi:type="dcterms:W3CDTF">2020-11-20T15:52:00Z</dcterms:created>
  <dcterms:modified xsi:type="dcterms:W3CDTF">2020-11-20T15:52:00Z</dcterms:modified>
</cp:coreProperties>
</file>