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8E" w:rsidRDefault="00843D13" w:rsidP="00467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173</wp:posOffset>
            </wp:positionH>
            <wp:positionV relativeFrom="paragraph">
              <wp:posOffset>-207645</wp:posOffset>
            </wp:positionV>
            <wp:extent cx="2500630" cy="54725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287" cy="555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2794635</wp:posOffset>
                </wp:positionH>
                <wp:positionV relativeFrom="paragraph">
                  <wp:posOffset>-573405</wp:posOffset>
                </wp:positionV>
                <wp:extent cx="4711700" cy="12573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339A4" w:rsidRPr="00C21C66" w:rsidRDefault="005E1272" w:rsidP="0037290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B618E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752DC1">
                              <w:rPr>
                                <w:rFonts w:ascii="Verdana" w:hAnsi="Verdana"/>
                                <w:b/>
                                <w:bCs/>
                                <w:color w:val="3B618E"/>
                                <w:sz w:val="72"/>
                                <w:szCs w:val="66"/>
                                <w14:ligatures w14:val="none"/>
                              </w:rPr>
                              <w:t> </w:t>
                            </w:r>
                            <w:r w:rsidR="00B339A4" w:rsidRPr="00C21C66">
                              <w:rPr>
                                <w:rFonts w:ascii="Verdana" w:hAnsi="Verdana"/>
                                <w:b/>
                                <w:bCs/>
                                <w:color w:val="3B618E"/>
                                <w:sz w:val="34"/>
                                <w:szCs w:val="34"/>
                                <w14:ligatures w14:val="none"/>
                              </w:rPr>
                              <w:t xml:space="preserve">Deep Dive </w:t>
                            </w:r>
                          </w:p>
                          <w:p w:rsidR="005E1272" w:rsidRPr="00C21C66" w:rsidRDefault="00B339A4" w:rsidP="0037290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B618E"/>
                                <w:sz w:val="34"/>
                                <w:szCs w:val="34"/>
                                <w14:ligatures w14:val="none"/>
                              </w:rPr>
                            </w:pPr>
                            <w:r w:rsidRPr="00C21C66">
                              <w:rPr>
                                <w:rFonts w:ascii="Verdana" w:hAnsi="Verdana"/>
                                <w:b/>
                                <w:bCs/>
                                <w:color w:val="3B618E"/>
                                <w:sz w:val="34"/>
                                <w:szCs w:val="34"/>
                                <w14:ligatures w14:val="none"/>
                              </w:rPr>
                              <w:t>Multi-Agency Audits</w:t>
                            </w:r>
                            <w:r w:rsidR="005E2EDF" w:rsidRPr="00C21C66">
                              <w:rPr>
                                <w:rFonts w:ascii="Verdana" w:hAnsi="Verdana"/>
                                <w:b/>
                                <w:bCs/>
                                <w:color w:val="3B618E"/>
                                <w:sz w:val="34"/>
                                <w:szCs w:val="3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37290A" w:rsidRPr="0037290A" w:rsidRDefault="0037290A" w:rsidP="0037290A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B618E"/>
                                <w:sz w:val="2"/>
                                <w:szCs w:val="66"/>
                                <w14:ligatures w14:val="none"/>
                              </w:rPr>
                            </w:pPr>
                          </w:p>
                          <w:p w:rsidR="005E1272" w:rsidRPr="00C70C30" w:rsidRDefault="005E1272" w:rsidP="005E1272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24"/>
                                <w14:ligatures w14:val="none"/>
                              </w:rPr>
                            </w:pPr>
                            <w:r w:rsidRPr="00C70C30">
                              <w:rPr>
                                <w:rFonts w:ascii="Verdana" w:hAnsi="Verdana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24"/>
                                <w14:ligatures w14:val="none"/>
                              </w:rPr>
                              <w:t>(</w:t>
                            </w:r>
                            <w:r w:rsidR="00504C1C">
                              <w:rPr>
                                <w:rFonts w:ascii="Verdana" w:hAnsi="Verdana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24"/>
                                <w14:ligatures w14:val="none"/>
                              </w:rPr>
                              <w:t>Oct</w:t>
                            </w:r>
                            <w:r w:rsidR="00504C1C" w:rsidRPr="00C70C30">
                              <w:rPr>
                                <w:rFonts w:ascii="Verdana" w:hAnsi="Verdana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7290A" w:rsidRPr="00C70C30">
                              <w:rPr>
                                <w:rFonts w:ascii="Verdana" w:hAnsi="Verdana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24"/>
                                <w14:ligatures w14:val="none"/>
                              </w:rPr>
                              <w:t>2020</w:t>
                            </w:r>
                            <w:r w:rsidRPr="00C70C30">
                              <w:rPr>
                                <w:rFonts w:ascii="Verdana" w:hAnsi="Verdana"/>
                                <w:b/>
                                <w:bCs/>
                                <w:color w:val="E36C0A" w:themeColor="accent6" w:themeShade="BF"/>
                                <w:sz w:val="16"/>
                                <w:szCs w:val="24"/>
                                <w14:ligatures w14:val="none"/>
                              </w:rPr>
                              <w:t>)</w:t>
                            </w:r>
                          </w:p>
                          <w:p w:rsidR="005E1272" w:rsidRDefault="005E1272" w:rsidP="005E1272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B618E"/>
                                <w:sz w:val="46"/>
                                <w:szCs w:val="46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B618E"/>
                                <w:sz w:val="46"/>
                                <w:szCs w:val="4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0.05pt;margin-top:-45.15pt;width:371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B339A4" w:rsidRPr="00C21C66" w:rsidRDefault="005E1272" w:rsidP="0037290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3B618E"/>
                          <w:sz w:val="34"/>
                          <w:szCs w:val="34"/>
                          <w14:ligatures w14:val="none"/>
                        </w:rPr>
                      </w:pPr>
                      <w:r w:rsidRPr="00752DC1">
                        <w:rPr>
                          <w:rFonts w:ascii="Verdana" w:hAnsi="Verdana"/>
                          <w:b/>
                          <w:bCs/>
                          <w:color w:val="3B618E"/>
                          <w:sz w:val="72"/>
                          <w:szCs w:val="66"/>
                          <w14:ligatures w14:val="none"/>
                        </w:rPr>
                        <w:t> </w:t>
                      </w:r>
                      <w:r w:rsidR="00B339A4" w:rsidRPr="00C21C66">
                        <w:rPr>
                          <w:rFonts w:ascii="Verdana" w:hAnsi="Verdana"/>
                          <w:b/>
                          <w:bCs/>
                          <w:color w:val="3B618E"/>
                          <w:sz w:val="34"/>
                          <w:szCs w:val="34"/>
                          <w14:ligatures w14:val="none"/>
                        </w:rPr>
                        <w:t xml:space="preserve">Deep Dive </w:t>
                      </w:r>
                    </w:p>
                    <w:p w:rsidR="005E1272" w:rsidRPr="00C21C66" w:rsidRDefault="00B339A4" w:rsidP="0037290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3B618E"/>
                          <w:sz w:val="34"/>
                          <w:szCs w:val="34"/>
                          <w14:ligatures w14:val="none"/>
                        </w:rPr>
                      </w:pPr>
                      <w:r w:rsidRPr="00C21C66">
                        <w:rPr>
                          <w:rFonts w:ascii="Verdana" w:hAnsi="Verdana"/>
                          <w:b/>
                          <w:bCs/>
                          <w:color w:val="3B618E"/>
                          <w:sz w:val="34"/>
                          <w:szCs w:val="34"/>
                          <w14:ligatures w14:val="none"/>
                        </w:rPr>
                        <w:t>Multi-Agency Audits</w:t>
                      </w:r>
                      <w:r w:rsidR="005E2EDF" w:rsidRPr="00C21C66">
                        <w:rPr>
                          <w:rFonts w:ascii="Verdana" w:hAnsi="Verdana"/>
                          <w:b/>
                          <w:bCs/>
                          <w:color w:val="3B618E"/>
                          <w:sz w:val="34"/>
                          <w:szCs w:val="34"/>
                          <w14:ligatures w14:val="none"/>
                        </w:rPr>
                        <w:t xml:space="preserve"> </w:t>
                      </w:r>
                    </w:p>
                    <w:p w:rsidR="0037290A" w:rsidRPr="0037290A" w:rsidRDefault="0037290A" w:rsidP="0037290A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bCs/>
                          <w:color w:val="3B618E"/>
                          <w:sz w:val="2"/>
                          <w:szCs w:val="66"/>
                          <w14:ligatures w14:val="none"/>
                        </w:rPr>
                      </w:pPr>
                    </w:p>
                    <w:p w:rsidR="005E1272" w:rsidRPr="00C70C30" w:rsidRDefault="005E1272" w:rsidP="005E1272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E36C0A" w:themeColor="accent6" w:themeShade="BF"/>
                          <w:sz w:val="16"/>
                          <w:szCs w:val="24"/>
                          <w14:ligatures w14:val="none"/>
                        </w:rPr>
                      </w:pPr>
                      <w:r w:rsidRPr="00C70C30">
                        <w:rPr>
                          <w:rFonts w:ascii="Verdana" w:hAnsi="Verdana"/>
                          <w:b/>
                          <w:bCs/>
                          <w:color w:val="E36C0A" w:themeColor="accent6" w:themeShade="BF"/>
                          <w:sz w:val="16"/>
                          <w:szCs w:val="24"/>
                          <w14:ligatures w14:val="none"/>
                        </w:rPr>
                        <w:t>(</w:t>
                      </w:r>
                      <w:r w:rsidR="00504C1C">
                        <w:rPr>
                          <w:rFonts w:ascii="Verdana" w:hAnsi="Verdana"/>
                          <w:b/>
                          <w:bCs/>
                          <w:color w:val="E36C0A" w:themeColor="accent6" w:themeShade="BF"/>
                          <w:sz w:val="16"/>
                          <w:szCs w:val="24"/>
                          <w14:ligatures w14:val="none"/>
                        </w:rPr>
                        <w:t>Oct</w:t>
                      </w:r>
                      <w:r w:rsidR="00504C1C" w:rsidRPr="00C70C30">
                        <w:rPr>
                          <w:rFonts w:ascii="Verdana" w:hAnsi="Verdana"/>
                          <w:b/>
                          <w:bCs/>
                          <w:color w:val="E36C0A" w:themeColor="accent6" w:themeShade="BF"/>
                          <w:sz w:val="16"/>
                          <w:szCs w:val="24"/>
                          <w14:ligatures w14:val="none"/>
                        </w:rPr>
                        <w:t xml:space="preserve"> </w:t>
                      </w:r>
                      <w:r w:rsidR="0037290A" w:rsidRPr="00C70C30">
                        <w:rPr>
                          <w:rFonts w:ascii="Verdana" w:hAnsi="Verdana"/>
                          <w:b/>
                          <w:bCs/>
                          <w:color w:val="E36C0A" w:themeColor="accent6" w:themeShade="BF"/>
                          <w:sz w:val="16"/>
                          <w:szCs w:val="24"/>
                          <w14:ligatures w14:val="none"/>
                        </w:rPr>
                        <w:t>2020</w:t>
                      </w:r>
                      <w:r w:rsidRPr="00C70C30">
                        <w:rPr>
                          <w:rFonts w:ascii="Verdana" w:hAnsi="Verdana"/>
                          <w:b/>
                          <w:bCs/>
                          <w:color w:val="E36C0A" w:themeColor="accent6" w:themeShade="BF"/>
                          <w:sz w:val="16"/>
                          <w:szCs w:val="24"/>
                          <w14:ligatures w14:val="none"/>
                        </w:rPr>
                        <w:t>)</w:t>
                      </w:r>
                    </w:p>
                    <w:p w:rsidR="005E1272" w:rsidRDefault="005E1272" w:rsidP="005E1272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B618E"/>
                          <w:sz w:val="46"/>
                          <w:szCs w:val="46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B618E"/>
                          <w:sz w:val="46"/>
                          <w:szCs w:val="4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7290A">
        <w:rPr>
          <w:rFonts w:ascii="Arial" w:hAnsi="Arial" w:cs="Arial"/>
          <w:sz w:val="24"/>
          <w:szCs w:val="24"/>
        </w:rPr>
        <w:t xml:space="preserve"> </w:t>
      </w:r>
    </w:p>
    <w:p w:rsidR="00602782" w:rsidRDefault="00602782" w:rsidP="004672AF">
      <w:pPr>
        <w:spacing w:after="0"/>
        <w:rPr>
          <w:rFonts w:ascii="Arial" w:hAnsi="Arial" w:cs="Arial"/>
          <w:sz w:val="24"/>
          <w:szCs w:val="24"/>
        </w:rPr>
      </w:pPr>
    </w:p>
    <w:p w:rsidR="00BD4C4D" w:rsidRDefault="00BD4C4D" w:rsidP="00467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99695</wp:posOffset>
            </wp:positionV>
            <wp:extent cx="444500" cy="444500"/>
            <wp:effectExtent l="0" t="0" r="0" b="0"/>
            <wp:wrapNone/>
            <wp:docPr id="2" name="Picture 2" descr="icon_275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_27551[1]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6840628" cy="525145"/>
                <wp:effectExtent l="0" t="0" r="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628" cy="525145"/>
                        </a:xfrm>
                        <a:prstGeom prst="rect">
                          <a:avLst/>
                        </a:prstGeom>
                        <a:solidFill>
                          <a:srgbClr val="3B618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1272" w:rsidRPr="005E1272" w:rsidRDefault="005E1272" w:rsidP="005E1272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E36C0A" w:themeColor="accent6" w:themeShade="BF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 w:rsidRPr="005E1272">
                              <w:rPr>
                                <w:rFonts w:ascii="Berlin Sans FB Demi" w:hAnsi="Berlin Sans FB Demi"/>
                                <w:color w:val="E36C0A" w:themeColor="accent6" w:themeShade="BF"/>
                                <w:sz w:val="60"/>
                                <w:szCs w:val="60"/>
                                <w14:ligatures w14:val="none"/>
                              </w:rPr>
                              <w:t>One Minute Guide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7" type="#_x0000_t202" style="position:absolute;margin-left:487.45pt;margin-top:4.65pt;width:538.65pt;height:41.35pt;z-index:25165516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" fillcolor="#3b618e" stroked="f" strokecolor="black [0]" insetpen="t">
                <v:shadow color="#eeece1"/>
                <v:textbox inset="2.88pt,2.88pt,2.88pt,2.88pt">
                  <w:txbxContent>
                    <w:p w:rsidR="005E1272" w:rsidRPr="005E1272" w:rsidRDefault="005E1272" w:rsidP="005E1272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color w:val="E36C0A" w:themeColor="accent6" w:themeShade="BF"/>
                          <w:sz w:val="60"/>
                          <w:szCs w:val="60"/>
                          <w14:ligatures w14:val="none"/>
                        </w:rPr>
                      </w:pPr>
                      <w:r w:rsidRPr="005E1272">
                        <w:rPr>
                          <w:rFonts w:ascii="Berlin Sans FB Demi" w:hAnsi="Berlin Sans FB Demi"/>
                          <w:color w:val="E36C0A" w:themeColor="accent6" w:themeShade="BF"/>
                          <w:sz w:val="60"/>
                          <w:szCs w:val="60"/>
                          <w14:ligatures w14:val="none"/>
                        </w:rPr>
                        <w:t>One Minute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4C4D" w:rsidRDefault="00BD4C4D" w:rsidP="004672AF">
      <w:pPr>
        <w:spacing w:after="0"/>
        <w:rPr>
          <w:rFonts w:ascii="Arial" w:hAnsi="Arial" w:cs="Arial"/>
          <w:sz w:val="24"/>
          <w:szCs w:val="24"/>
        </w:rPr>
      </w:pPr>
    </w:p>
    <w:p w:rsidR="00BD4C4D" w:rsidRDefault="00BD4C4D" w:rsidP="004672AF">
      <w:pPr>
        <w:spacing w:after="0"/>
        <w:rPr>
          <w:rFonts w:ascii="Arial" w:hAnsi="Arial" w:cs="Arial"/>
          <w:sz w:val="24"/>
          <w:szCs w:val="24"/>
        </w:rPr>
      </w:pPr>
    </w:p>
    <w:p w:rsidR="00BD4C4D" w:rsidRDefault="00BD4C4D" w:rsidP="004672AF">
      <w:pPr>
        <w:spacing w:after="0"/>
        <w:rPr>
          <w:rFonts w:ascii="Arial" w:hAnsi="Arial" w:cs="Arial"/>
          <w:sz w:val="24"/>
          <w:szCs w:val="24"/>
        </w:rPr>
      </w:pPr>
    </w:p>
    <w:p w:rsidR="00BD4C4D" w:rsidRDefault="00BD4C4D" w:rsidP="004672AF">
      <w:pPr>
        <w:spacing w:after="0"/>
        <w:rPr>
          <w:rFonts w:ascii="Arial" w:hAnsi="Arial" w:cs="Arial"/>
          <w:sz w:val="24"/>
          <w:szCs w:val="24"/>
        </w:rPr>
      </w:pPr>
    </w:p>
    <w:p w:rsidR="00602782" w:rsidRDefault="00BD4C4D" w:rsidP="004672A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1FC74990" wp14:editId="3B5DE537">
            <wp:simplePos x="0" y="0"/>
            <wp:positionH relativeFrom="column">
              <wp:posOffset>2750820</wp:posOffset>
            </wp:positionH>
            <wp:positionV relativeFrom="paragraph">
              <wp:posOffset>103505</wp:posOffset>
            </wp:positionV>
            <wp:extent cx="444500" cy="444500"/>
            <wp:effectExtent l="0" t="0" r="0" b="0"/>
            <wp:wrapNone/>
            <wp:docPr id="7" name="Picture 7" descr="icon_275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_27551[1]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02782" w:rsidRDefault="00602782" w:rsidP="004672AF">
      <w:pPr>
        <w:spacing w:after="0"/>
        <w:rPr>
          <w:rFonts w:ascii="Arial" w:hAnsi="Arial" w:cs="Arial"/>
          <w:sz w:val="24"/>
          <w:szCs w:val="24"/>
        </w:rPr>
      </w:pPr>
    </w:p>
    <w:p w:rsidR="00BD4C4D" w:rsidRDefault="00BD4C4D" w:rsidP="004672AF">
      <w:pPr>
        <w:spacing w:after="0"/>
        <w:rPr>
          <w:rFonts w:ascii="Arial" w:hAnsi="Arial" w:cs="Arial"/>
          <w:sz w:val="24"/>
          <w:szCs w:val="24"/>
        </w:rPr>
        <w:sectPr w:rsidR="00BD4C4D" w:rsidSect="00752DC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7" w:right="567" w:bottom="567" w:left="567" w:header="232" w:footer="232" w:gutter="0"/>
          <w:cols w:num="2" w:space="708"/>
          <w:docGrid w:linePitch="360"/>
        </w:sectPr>
      </w:pPr>
    </w:p>
    <w:p w:rsidR="00FF2F08" w:rsidRPr="00C70C30" w:rsidRDefault="00B339A4" w:rsidP="00C70C30">
      <w:pPr>
        <w:widowControl w:val="0"/>
        <w:spacing w:line="240" w:lineRule="auto"/>
        <w:jc w:val="both"/>
        <w:rPr>
          <w:b/>
          <w:color w:val="4F81BD" w:themeColor="accent1"/>
          <w:sz w:val="28"/>
          <w:szCs w:val="24"/>
          <w14:ligatures w14:val="none"/>
        </w:rPr>
      </w:pPr>
      <w:bookmarkStart w:id="0" w:name="_GoBack"/>
      <w:r w:rsidRPr="00C70C30">
        <w:rPr>
          <w:b/>
          <w:color w:val="4F81BD" w:themeColor="accent1"/>
          <w:sz w:val="28"/>
          <w:szCs w:val="24"/>
          <w14:ligatures w14:val="none"/>
        </w:rPr>
        <w:t>What is a Deep Dive Multi-Agency Audit?</w:t>
      </w:r>
    </w:p>
    <w:p w:rsidR="00302674" w:rsidRPr="00C70C30" w:rsidRDefault="00302674" w:rsidP="00C70C30">
      <w:pPr>
        <w:widowControl w:val="0"/>
        <w:spacing w:line="240" w:lineRule="auto"/>
        <w:jc w:val="both"/>
        <w:rPr>
          <w:rFonts w:cs="Helvetica"/>
          <w:sz w:val="24"/>
          <w:szCs w:val="24"/>
        </w:rPr>
      </w:pPr>
      <w:r w:rsidRPr="00C70C30">
        <w:rPr>
          <w:color w:val="000000" w:themeColor="text1"/>
          <w:sz w:val="24"/>
          <w:szCs w:val="24"/>
          <w14:ligatures w14:val="none"/>
        </w:rPr>
        <w:t xml:space="preserve">Deep Dive Audits </w:t>
      </w:r>
      <w:r w:rsidR="00FF2F08" w:rsidRPr="00C70C30">
        <w:rPr>
          <w:rFonts w:cs="Helvetica"/>
          <w:sz w:val="24"/>
          <w:szCs w:val="24"/>
        </w:rPr>
        <w:t xml:space="preserve">have a specific focus on a particular area of multi-agency practice and procedure, </w:t>
      </w:r>
      <w:r w:rsidR="005D2AF5" w:rsidRPr="00C70C30">
        <w:rPr>
          <w:rFonts w:cs="Helvetica"/>
          <w:sz w:val="24"/>
          <w:szCs w:val="24"/>
        </w:rPr>
        <w:t>such as</w:t>
      </w:r>
      <w:r w:rsidR="00FF2F08" w:rsidRPr="00C70C30">
        <w:rPr>
          <w:rFonts w:cs="Helvetica"/>
          <w:sz w:val="24"/>
          <w:szCs w:val="24"/>
        </w:rPr>
        <w:t xml:space="preserve"> responses to child exploitation, mental health, domestic abuse</w:t>
      </w:r>
      <w:r w:rsidR="00F53E4D" w:rsidRPr="00C70C30">
        <w:rPr>
          <w:rFonts w:cs="Helvetica"/>
          <w:sz w:val="24"/>
          <w:szCs w:val="24"/>
        </w:rPr>
        <w:t>, missing from home and care</w:t>
      </w:r>
      <w:r w:rsidR="00FF2F08" w:rsidRPr="00C70C30">
        <w:rPr>
          <w:rFonts w:cs="Helvetica"/>
          <w:sz w:val="24"/>
          <w:szCs w:val="24"/>
        </w:rPr>
        <w:t xml:space="preserve">. Typically, </w:t>
      </w:r>
      <w:r w:rsidR="005D2AF5" w:rsidRPr="00C70C30">
        <w:rPr>
          <w:rFonts w:cs="Helvetica"/>
          <w:sz w:val="24"/>
          <w:szCs w:val="24"/>
        </w:rPr>
        <w:t>a Deep Dive A</w:t>
      </w:r>
      <w:r w:rsidR="00FF2F08" w:rsidRPr="00C70C30">
        <w:rPr>
          <w:rFonts w:cs="Helvetica"/>
          <w:sz w:val="24"/>
          <w:szCs w:val="24"/>
        </w:rPr>
        <w:t xml:space="preserve">udit </w:t>
      </w:r>
      <w:r w:rsidR="001F2EB4" w:rsidRPr="00C70C30">
        <w:rPr>
          <w:rFonts w:cs="Helvetica"/>
          <w:sz w:val="24"/>
          <w:szCs w:val="24"/>
        </w:rPr>
        <w:t>involve</w:t>
      </w:r>
      <w:r w:rsidR="00007763" w:rsidRPr="00C70C30">
        <w:rPr>
          <w:rFonts w:cs="Helvetica"/>
          <w:sz w:val="24"/>
          <w:szCs w:val="24"/>
        </w:rPr>
        <w:t>s</w:t>
      </w:r>
      <w:r w:rsidR="001F2EB4" w:rsidRPr="00C70C30">
        <w:rPr>
          <w:rFonts w:cs="Helvetica"/>
          <w:sz w:val="24"/>
          <w:szCs w:val="24"/>
        </w:rPr>
        <w:t xml:space="preserve"> a small</w:t>
      </w:r>
      <w:r w:rsidR="00FF2F08" w:rsidRPr="00C70C30">
        <w:rPr>
          <w:rFonts w:cs="Helvetica"/>
          <w:sz w:val="24"/>
          <w:szCs w:val="24"/>
        </w:rPr>
        <w:t xml:space="preserve"> number of cases (usually 4) </w:t>
      </w:r>
      <w:r w:rsidR="00F53E4D" w:rsidRPr="00C70C30">
        <w:rPr>
          <w:rFonts w:cs="Helvetica"/>
          <w:sz w:val="24"/>
          <w:szCs w:val="24"/>
        </w:rPr>
        <w:t>within a fixed timeframe (usually within the past 6 months)</w:t>
      </w:r>
      <w:r w:rsidR="006A4F04" w:rsidRPr="00C70C30">
        <w:rPr>
          <w:rFonts w:cs="Helvetica"/>
          <w:sz w:val="24"/>
          <w:szCs w:val="24"/>
        </w:rPr>
        <w:t>. The audits are detailed in nature and consider a number of different aspects of multi-agency practice and procedure.</w:t>
      </w:r>
      <w:r w:rsidR="00F53E4D" w:rsidRPr="00C70C30">
        <w:rPr>
          <w:rFonts w:cs="Helvetica"/>
          <w:sz w:val="24"/>
          <w:szCs w:val="24"/>
        </w:rPr>
        <w:t xml:space="preserve"> </w:t>
      </w:r>
    </w:p>
    <w:p w:rsidR="00591E06" w:rsidRPr="00C70C30" w:rsidRDefault="00B339A4" w:rsidP="00C70C30">
      <w:pPr>
        <w:widowControl w:val="0"/>
        <w:spacing w:line="240" w:lineRule="auto"/>
        <w:jc w:val="both"/>
        <w:rPr>
          <w:b/>
          <w:color w:val="4F81BD" w:themeColor="accent1"/>
          <w:sz w:val="28"/>
          <w:szCs w:val="24"/>
          <w14:ligatures w14:val="none"/>
        </w:rPr>
      </w:pPr>
      <w:r w:rsidRPr="00C70C30">
        <w:rPr>
          <w:b/>
          <w:color w:val="4F81BD" w:themeColor="accent1"/>
          <w:sz w:val="28"/>
          <w:szCs w:val="24"/>
          <w14:ligatures w14:val="none"/>
        </w:rPr>
        <w:t xml:space="preserve">Why does NYSCP </w:t>
      </w:r>
      <w:r w:rsidR="00591E06" w:rsidRPr="00C70C30">
        <w:rPr>
          <w:b/>
          <w:color w:val="4F81BD" w:themeColor="accent1"/>
          <w:sz w:val="28"/>
          <w:szCs w:val="24"/>
          <w14:ligatures w14:val="none"/>
        </w:rPr>
        <w:t>hold these audits?</w:t>
      </w:r>
    </w:p>
    <w:p w:rsidR="00FF2F08" w:rsidRPr="00C70C30" w:rsidRDefault="00FF2F08" w:rsidP="00C70C30">
      <w:pPr>
        <w:spacing w:line="240" w:lineRule="auto"/>
        <w:jc w:val="both"/>
        <w:rPr>
          <w:rFonts w:asciiTheme="minorHAnsi" w:hAnsiTheme="minorHAnsi" w:cstheme="minorHAnsi"/>
          <w:color w:val="auto"/>
          <w:kern w:val="0"/>
          <w:sz w:val="24"/>
          <w:szCs w:val="24"/>
          <w14:ligatures w14:val="none"/>
          <w14:cntxtAlts w14:val="0"/>
        </w:rPr>
      </w:pPr>
      <w:r w:rsidRPr="00C70C30">
        <w:rPr>
          <w:rFonts w:cstheme="minorHAnsi"/>
          <w:sz w:val="24"/>
          <w:szCs w:val="24"/>
        </w:rPr>
        <w:t xml:space="preserve">NYSCP seeks to assure itself that partnership work to safeguard children is good quality, keeps children happy, healthy, achieving and safe; improves outcomes and makes a difference; and is carried out by well informed skilled practitioners who are properly supported by line managers, organisations and the wider partnership arrangements.    </w:t>
      </w:r>
    </w:p>
    <w:p w:rsidR="00591E06" w:rsidRPr="00C70C30" w:rsidRDefault="00FF2F08" w:rsidP="00C70C30">
      <w:pPr>
        <w:widowControl w:val="0"/>
        <w:spacing w:line="240" w:lineRule="auto"/>
        <w:jc w:val="both"/>
        <w:rPr>
          <w:color w:val="000000" w:themeColor="text1"/>
          <w:sz w:val="24"/>
          <w:szCs w:val="24"/>
          <w14:ligatures w14:val="none"/>
        </w:rPr>
      </w:pPr>
      <w:r w:rsidRPr="00C70C30">
        <w:rPr>
          <w:color w:val="000000" w:themeColor="text1"/>
          <w:sz w:val="24"/>
          <w:szCs w:val="24"/>
          <w14:ligatures w14:val="none"/>
        </w:rPr>
        <w:t xml:space="preserve">Deep Dive Audit is one approach NYSCP uses to carry out this assurance and </w:t>
      </w:r>
      <w:r w:rsidR="005C5D94" w:rsidRPr="00C70C30">
        <w:rPr>
          <w:color w:val="000000" w:themeColor="text1"/>
          <w:sz w:val="24"/>
          <w:szCs w:val="24"/>
          <w14:ligatures w14:val="none"/>
        </w:rPr>
        <w:t xml:space="preserve">this type of audit </w:t>
      </w:r>
      <w:r w:rsidRPr="00C70C30">
        <w:rPr>
          <w:color w:val="000000" w:themeColor="text1"/>
          <w:sz w:val="24"/>
          <w:szCs w:val="24"/>
          <w14:ligatures w14:val="none"/>
        </w:rPr>
        <w:t xml:space="preserve">is underpinned by the Quality Assurance, Learning, Improvement and Training (QALIT) Framework 2020. </w:t>
      </w:r>
      <w:r w:rsidRPr="00C70C30">
        <w:rPr>
          <w:sz w:val="24"/>
          <w:szCs w:val="24"/>
        </w:rPr>
        <w:t xml:space="preserve">The audits ensure that NYSCP has a view across </w:t>
      </w:r>
      <w:r w:rsidR="005D2AF5" w:rsidRPr="00C70C30">
        <w:rPr>
          <w:sz w:val="24"/>
          <w:szCs w:val="24"/>
        </w:rPr>
        <w:t xml:space="preserve">a </w:t>
      </w:r>
      <w:r w:rsidRPr="00C70C30">
        <w:rPr>
          <w:sz w:val="24"/>
          <w:szCs w:val="24"/>
        </w:rPr>
        <w:t xml:space="preserve">child’s journey, but with a focus on the effectiveness of safeguarding (i.e. </w:t>
      </w:r>
      <w:r w:rsidR="00D02586" w:rsidRPr="00C70C30">
        <w:rPr>
          <w:sz w:val="24"/>
          <w:szCs w:val="24"/>
        </w:rPr>
        <w:t xml:space="preserve">early help, </w:t>
      </w:r>
      <w:r w:rsidRPr="00C70C30">
        <w:rPr>
          <w:sz w:val="24"/>
          <w:szCs w:val="24"/>
        </w:rPr>
        <w:t>child in need, child protection</w:t>
      </w:r>
      <w:r w:rsidR="00D02586" w:rsidRPr="00C70C30">
        <w:rPr>
          <w:sz w:val="24"/>
          <w:szCs w:val="24"/>
        </w:rPr>
        <w:t xml:space="preserve"> and looked after child).</w:t>
      </w:r>
      <w:r w:rsidRPr="00C70C30">
        <w:rPr>
          <w:sz w:val="24"/>
          <w:szCs w:val="24"/>
        </w:rPr>
        <w:t xml:space="preserve"> </w:t>
      </w:r>
    </w:p>
    <w:p w:rsidR="00591E06" w:rsidRPr="00C70C30" w:rsidRDefault="00DE4BD7" w:rsidP="00C70C30">
      <w:pPr>
        <w:widowControl w:val="0"/>
        <w:spacing w:line="240" w:lineRule="auto"/>
        <w:jc w:val="both"/>
        <w:rPr>
          <w:b/>
          <w:color w:val="4F81BD" w:themeColor="accent1"/>
          <w:sz w:val="28"/>
          <w:szCs w:val="24"/>
          <w14:ligatures w14:val="none"/>
        </w:rPr>
      </w:pPr>
      <w:r w:rsidRPr="00C70C30">
        <w:rPr>
          <w:b/>
          <w:color w:val="4F81BD" w:themeColor="accent1"/>
          <w:sz w:val="28"/>
          <w:szCs w:val="24"/>
          <w14:ligatures w14:val="none"/>
        </w:rPr>
        <w:t xml:space="preserve">What is the process of this type of </w:t>
      </w:r>
      <w:r w:rsidR="00843D7F" w:rsidRPr="00C70C30">
        <w:rPr>
          <w:b/>
          <w:color w:val="4F81BD" w:themeColor="accent1"/>
          <w:sz w:val="28"/>
          <w:szCs w:val="24"/>
          <w14:ligatures w14:val="none"/>
        </w:rPr>
        <w:t>audit?</w:t>
      </w:r>
      <w:r w:rsidR="002402C3" w:rsidRPr="00C70C30">
        <w:rPr>
          <w:b/>
          <w:color w:val="4F81BD" w:themeColor="accent1"/>
          <w:sz w:val="28"/>
          <w:szCs w:val="24"/>
          <w14:ligatures w14:val="none"/>
        </w:rPr>
        <w:t xml:space="preserve"> </w:t>
      </w:r>
    </w:p>
    <w:p w:rsidR="00591E06" w:rsidRPr="00C70C30" w:rsidRDefault="00302674" w:rsidP="00C70C30">
      <w:pPr>
        <w:widowControl w:val="0"/>
        <w:spacing w:line="240" w:lineRule="auto"/>
        <w:jc w:val="both"/>
        <w:rPr>
          <w:color w:val="000000" w:themeColor="text1"/>
          <w:sz w:val="24"/>
          <w:szCs w:val="24"/>
          <w14:ligatures w14:val="none"/>
        </w:rPr>
      </w:pPr>
      <w:r w:rsidRPr="00C70C30">
        <w:rPr>
          <w:color w:val="000000" w:themeColor="text1"/>
          <w:sz w:val="24"/>
          <w:szCs w:val="24"/>
          <w14:ligatures w14:val="none"/>
        </w:rPr>
        <w:t>The focus of the audits is determined from a range of sources</w:t>
      </w:r>
      <w:r w:rsidR="001F1B8A" w:rsidRPr="00C70C30">
        <w:rPr>
          <w:color w:val="000000" w:themeColor="text1"/>
          <w:sz w:val="24"/>
          <w:szCs w:val="24"/>
          <w14:ligatures w14:val="none"/>
        </w:rPr>
        <w:t xml:space="preserve"> including:</w:t>
      </w:r>
    </w:p>
    <w:p w:rsidR="001F1B8A" w:rsidRPr="00C70C30" w:rsidRDefault="001F1B8A" w:rsidP="00C70C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Helvetica"/>
          <w:color w:val="000000"/>
          <w:sz w:val="24"/>
          <w:szCs w:val="24"/>
        </w:rPr>
      </w:pPr>
      <w:r w:rsidRPr="00C70C30">
        <w:rPr>
          <w:rFonts w:ascii="Calibri" w:hAnsi="Calibri" w:cs="Helvetica"/>
          <w:color w:val="000000"/>
          <w:sz w:val="24"/>
          <w:szCs w:val="24"/>
        </w:rPr>
        <w:t xml:space="preserve">the findings of national or </w:t>
      </w:r>
      <w:r w:rsidR="00625CAB" w:rsidRPr="00C70C30">
        <w:rPr>
          <w:rFonts w:ascii="Calibri" w:hAnsi="Calibri" w:cs="Helvetica"/>
          <w:color w:val="000000"/>
          <w:sz w:val="24"/>
          <w:szCs w:val="24"/>
        </w:rPr>
        <w:t>l</w:t>
      </w:r>
      <w:r w:rsidRPr="00C70C30">
        <w:rPr>
          <w:rFonts w:ascii="Calibri" w:hAnsi="Calibri" w:cs="Helvetica"/>
          <w:color w:val="000000"/>
          <w:sz w:val="24"/>
          <w:szCs w:val="24"/>
        </w:rPr>
        <w:t xml:space="preserve">ocal Safeguarding </w:t>
      </w:r>
      <w:r w:rsidR="006A4F04" w:rsidRPr="00C70C30">
        <w:rPr>
          <w:rFonts w:ascii="Calibri" w:hAnsi="Calibri" w:cs="Helvetica"/>
          <w:color w:val="000000"/>
          <w:sz w:val="24"/>
          <w:szCs w:val="24"/>
        </w:rPr>
        <w:t xml:space="preserve">Children </w:t>
      </w:r>
      <w:r w:rsidRPr="00C70C30">
        <w:rPr>
          <w:rFonts w:ascii="Calibri" w:hAnsi="Calibri" w:cs="Helvetica"/>
          <w:color w:val="000000"/>
          <w:sz w:val="24"/>
          <w:szCs w:val="24"/>
        </w:rPr>
        <w:t>Practice Reviews</w:t>
      </w:r>
    </w:p>
    <w:p w:rsidR="001F1B8A" w:rsidRPr="00C70C30" w:rsidRDefault="001F1B8A" w:rsidP="00C70C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Helvetica"/>
          <w:color w:val="000000"/>
          <w:sz w:val="24"/>
          <w:szCs w:val="24"/>
        </w:rPr>
      </w:pPr>
      <w:r w:rsidRPr="00C70C30">
        <w:rPr>
          <w:rFonts w:ascii="Calibri" w:hAnsi="Calibri" w:cs="Helvetica"/>
          <w:color w:val="000000"/>
          <w:sz w:val="24"/>
          <w:szCs w:val="24"/>
        </w:rPr>
        <w:t>priorities agreed within the NYSCP Business Plan</w:t>
      </w:r>
    </w:p>
    <w:p w:rsidR="001F1B8A" w:rsidRPr="00C70C30" w:rsidRDefault="001F1B8A" w:rsidP="00C70C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Helvetica"/>
          <w:color w:val="000000"/>
          <w:sz w:val="24"/>
          <w:szCs w:val="24"/>
        </w:rPr>
      </w:pPr>
      <w:r w:rsidRPr="00C70C30">
        <w:rPr>
          <w:rFonts w:ascii="Calibri" w:hAnsi="Calibri" w:cs="Helvetica"/>
          <w:color w:val="000000"/>
          <w:sz w:val="24"/>
          <w:szCs w:val="24"/>
        </w:rPr>
        <w:t xml:space="preserve">areas of concern emerging from practice, performance data and </w:t>
      </w:r>
      <w:r w:rsidR="006A4F04" w:rsidRPr="00C70C30">
        <w:rPr>
          <w:rFonts w:ascii="Calibri" w:hAnsi="Calibri" w:cs="Helvetica"/>
          <w:color w:val="000000"/>
          <w:sz w:val="24"/>
          <w:szCs w:val="24"/>
        </w:rPr>
        <w:t xml:space="preserve">local </w:t>
      </w:r>
      <w:r w:rsidRPr="00C70C30">
        <w:rPr>
          <w:rFonts w:ascii="Calibri" w:hAnsi="Calibri" w:cs="Helvetica"/>
          <w:color w:val="000000"/>
          <w:sz w:val="24"/>
          <w:szCs w:val="24"/>
        </w:rPr>
        <w:t>information</w:t>
      </w:r>
    </w:p>
    <w:p w:rsidR="00087DB8" w:rsidRPr="00C70C30" w:rsidRDefault="00625CAB" w:rsidP="00C70C30">
      <w:pPr>
        <w:autoSpaceDE w:val="0"/>
        <w:autoSpaceDN w:val="0"/>
        <w:adjustRightInd w:val="0"/>
        <w:spacing w:line="240" w:lineRule="auto"/>
        <w:jc w:val="both"/>
        <w:rPr>
          <w:rFonts w:cs="Helvetica"/>
          <w:sz w:val="24"/>
          <w:szCs w:val="24"/>
        </w:rPr>
      </w:pPr>
      <w:r w:rsidRPr="00C70C30">
        <w:rPr>
          <w:rFonts w:cs="Helvetica"/>
          <w:sz w:val="24"/>
          <w:szCs w:val="24"/>
        </w:rPr>
        <w:t>Within</w:t>
      </w:r>
      <w:r w:rsidR="001F1B8A" w:rsidRPr="00C70C30">
        <w:rPr>
          <w:rFonts w:cs="Helvetica"/>
          <w:sz w:val="24"/>
          <w:szCs w:val="24"/>
        </w:rPr>
        <w:t xml:space="preserve"> a </w:t>
      </w:r>
      <w:r w:rsidR="006A4F04" w:rsidRPr="00C70C30">
        <w:rPr>
          <w:rFonts w:cs="Helvetica"/>
          <w:sz w:val="24"/>
          <w:szCs w:val="24"/>
        </w:rPr>
        <w:t xml:space="preserve">specific practice </w:t>
      </w:r>
      <w:r w:rsidR="009503BA" w:rsidRPr="00C70C30">
        <w:rPr>
          <w:rFonts w:cs="Helvetica"/>
          <w:sz w:val="24"/>
          <w:szCs w:val="24"/>
        </w:rPr>
        <w:t>focus</w:t>
      </w:r>
      <w:r w:rsidR="00E73A29" w:rsidRPr="00C70C30">
        <w:rPr>
          <w:rFonts w:cs="Helvetica"/>
          <w:sz w:val="24"/>
          <w:szCs w:val="24"/>
        </w:rPr>
        <w:t>,</w:t>
      </w:r>
      <w:r w:rsidR="009503BA" w:rsidRPr="00C70C30">
        <w:rPr>
          <w:rFonts w:cs="Helvetica"/>
          <w:sz w:val="24"/>
          <w:szCs w:val="24"/>
        </w:rPr>
        <w:t xml:space="preserve"> </w:t>
      </w:r>
      <w:r w:rsidRPr="00C70C30">
        <w:rPr>
          <w:rFonts w:cs="Helvetica"/>
          <w:sz w:val="24"/>
          <w:szCs w:val="24"/>
        </w:rPr>
        <w:t xml:space="preserve">cases </w:t>
      </w:r>
      <w:r w:rsidR="009503BA" w:rsidRPr="00C70C30">
        <w:rPr>
          <w:rFonts w:cs="Helvetica"/>
          <w:sz w:val="24"/>
          <w:szCs w:val="24"/>
        </w:rPr>
        <w:t>are identified at random sel</w:t>
      </w:r>
      <w:r w:rsidRPr="00C70C30">
        <w:rPr>
          <w:rFonts w:cs="Helvetica"/>
          <w:sz w:val="24"/>
          <w:szCs w:val="24"/>
        </w:rPr>
        <w:t>ecting examples</w:t>
      </w:r>
      <w:r w:rsidR="00B13FB3" w:rsidRPr="00C70C30">
        <w:rPr>
          <w:rFonts w:cs="Helvetica"/>
          <w:sz w:val="24"/>
          <w:szCs w:val="24"/>
        </w:rPr>
        <w:t xml:space="preserve"> </w:t>
      </w:r>
      <w:r w:rsidR="006A4F04" w:rsidRPr="00C70C30">
        <w:rPr>
          <w:rFonts w:cs="Helvetica"/>
          <w:sz w:val="24"/>
          <w:szCs w:val="24"/>
        </w:rPr>
        <w:t xml:space="preserve">and are taken from </w:t>
      </w:r>
      <w:r w:rsidR="00B13FB3" w:rsidRPr="00C70C30">
        <w:rPr>
          <w:rFonts w:cs="Helvetica"/>
          <w:sz w:val="24"/>
          <w:szCs w:val="24"/>
        </w:rPr>
        <w:t>across the spectrum</w:t>
      </w:r>
      <w:r w:rsidR="006A4F04" w:rsidRPr="00C70C30">
        <w:rPr>
          <w:rFonts w:cs="Helvetica"/>
          <w:sz w:val="24"/>
          <w:szCs w:val="24"/>
        </w:rPr>
        <w:t xml:space="preserve"> of children’s services</w:t>
      </w:r>
      <w:r w:rsidR="009503BA" w:rsidRPr="00C70C30">
        <w:rPr>
          <w:rFonts w:cs="Helvetica"/>
          <w:sz w:val="24"/>
          <w:szCs w:val="24"/>
        </w:rPr>
        <w:t xml:space="preserve"> </w:t>
      </w:r>
      <w:r w:rsidR="00E73A29" w:rsidRPr="00C70C30">
        <w:rPr>
          <w:rFonts w:cs="Helvetica"/>
          <w:sz w:val="24"/>
          <w:szCs w:val="24"/>
        </w:rPr>
        <w:t>(</w:t>
      </w:r>
      <w:r w:rsidR="005D2AF5" w:rsidRPr="00C70C30">
        <w:rPr>
          <w:rFonts w:cs="Helvetica"/>
          <w:sz w:val="24"/>
          <w:szCs w:val="24"/>
        </w:rPr>
        <w:t xml:space="preserve">universal support, </w:t>
      </w:r>
      <w:r w:rsidR="009503BA" w:rsidRPr="00C70C30">
        <w:rPr>
          <w:rFonts w:cs="Helvetica"/>
          <w:sz w:val="24"/>
          <w:szCs w:val="24"/>
        </w:rPr>
        <w:t>early help, chil</w:t>
      </w:r>
      <w:r w:rsidR="00E73A29" w:rsidRPr="00C70C30">
        <w:rPr>
          <w:rFonts w:cs="Helvetica"/>
          <w:sz w:val="24"/>
          <w:szCs w:val="24"/>
        </w:rPr>
        <w:t xml:space="preserve">d in need, child protection and </w:t>
      </w:r>
      <w:r w:rsidR="009503BA" w:rsidRPr="00C70C30">
        <w:rPr>
          <w:rFonts w:cs="Helvetica"/>
          <w:sz w:val="24"/>
          <w:szCs w:val="24"/>
        </w:rPr>
        <w:t>looked after child</w:t>
      </w:r>
      <w:r w:rsidR="00E73A29" w:rsidRPr="00C70C30">
        <w:rPr>
          <w:rFonts w:cs="Helvetica"/>
          <w:sz w:val="24"/>
          <w:szCs w:val="24"/>
        </w:rPr>
        <w:t>)</w:t>
      </w:r>
      <w:r w:rsidR="007D0142" w:rsidRPr="00C70C30">
        <w:rPr>
          <w:rFonts w:cs="Helvetica"/>
          <w:sz w:val="24"/>
          <w:szCs w:val="24"/>
        </w:rPr>
        <w:t xml:space="preserve">. </w:t>
      </w:r>
      <w:r w:rsidR="009503BA" w:rsidRPr="00C70C30">
        <w:rPr>
          <w:rFonts w:cs="Helvetica"/>
          <w:sz w:val="24"/>
          <w:szCs w:val="24"/>
        </w:rPr>
        <w:t xml:space="preserve">Once </w:t>
      </w:r>
      <w:r w:rsidR="00F876F6" w:rsidRPr="00C70C30">
        <w:rPr>
          <w:rFonts w:cs="Helvetica"/>
          <w:sz w:val="24"/>
          <w:szCs w:val="24"/>
        </w:rPr>
        <w:t xml:space="preserve">a cohort is </w:t>
      </w:r>
      <w:r w:rsidR="009503BA" w:rsidRPr="00C70C30">
        <w:rPr>
          <w:rFonts w:cs="Helvetica"/>
          <w:sz w:val="24"/>
          <w:szCs w:val="24"/>
        </w:rPr>
        <w:t>identified</w:t>
      </w:r>
      <w:r w:rsidR="00F876F6" w:rsidRPr="00C70C30">
        <w:rPr>
          <w:rFonts w:cs="Helvetica"/>
          <w:sz w:val="24"/>
          <w:szCs w:val="24"/>
        </w:rPr>
        <w:t>,</w:t>
      </w:r>
      <w:r w:rsidR="009503BA" w:rsidRPr="00C70C30">
        <w:rPr>
          <w:rFonts w:cs="Helvetica"/>
          <w:sz w:val="24"/>
          <w:szCs w:val="24"/>
        </w:rPr>
        <w:t xml:space="preserve"> services</w:t>
      </w:r>
      <w:r w:rsidRPr="00C70C30">
        <w:rPr>
          <w:rFonts w:cs="Helvetica"/>
          <w:sz w:val="24"/>
          <w:szCs w:val="24"/>
        </w:rPr>
        <w:t xml:space="preserve"> who have involvement </w:t>
      </w:r>
      <w:r w:rsidR="00F876F6" w:rsidRPr="00C70C30">
        <w:rPr>
          <w:rFonts w:cs="Helvetica"/>
          <w:sz w:val="24"/>
          <w:szCs w:val="24"/>
        </w:rPr>
        <w:t xml:space="preserve">with </w:t>
      </w:r>
      <w:r w:rsidR="006A4F04" w:rsidRPr="00C70C30">
        <w:rPr>
          <w:rFonts w:cs="Helvetica"/>
          <w:sz w:val="24"/>
          <w:szCs w:val="24"/>
        </w:rPr>
        <w:t xml:space="preserve">those </w:t>
      </w:r>
      <w:r w:rsidR="00F876F6" w:rsidRPr="00C70C30">
        <w:rPr>
          <w:rFonts w:cs="Helvetica"/>
          <w:sz w:val="24"/>
          <w:szCs w:val="24"/>
        </w:rPr>
        <w:t>child</w:t>
      </w:r>
      <w:r w:rsidR="006A4F04" w:rsidRPr="00C70C30">
        <w:rPr>
          <w:rFonts w:cs="Helvetica"/>
          <w:sz w:val="24"/>
          <w:szCs w:val="24"/>
        </w:rPr>
        <w:t>ren</w:t>
      </w:r>
      <w:r w:rsidRPr="00C70C30">
        <w:rPr>
          <w:rFonts w:cs="Helvetica"/>
          <w:sz w:val="24"/>
          <w:szCs w:val="24"/>
        </w:rPr>
        <w:t xml:space="preserve"> are contacted by NYSCP and are asked to complete an audit tool</w:t>
      </w:r>
      <w:r w:rsidR="00B13FB3" w:rsidRPr="00C70C30">
        <w:rPr>
          <w:rFonts w:cs="Helvetica"/>
          <w:sz w:val="24"/>
          <w:szCs w:val="24"/>
        </w:rPr>
        <w:t xml:space="preserve"> and invited to attend </w:t>
      </w:r>
      <w:r w:rsidR="00F876F6" w:rsidRPr="00C70C30">
        <w:rPr>
          <w:rFonts w:cs="Helvetica"/>
          <w:sz w:val="24"/>
          <w:szCs w:val="24"/>
        </w:rPr>
        <w:t xml:space="preserve">a multi-agency </w:t>
      </w:r>
      <w:r w:rsidR="00180142" w:rsidRPr="00C70C30">
        <w:rPr>
          <w:rFonts w:cs="Helvetica"/>
          <w:sz w:val="24"/>
          <w:szCs w:val="24"/>
        </w:rPr>
        <w:t xml:space="preserve">audit </w:t>
      </w:r>
      <w:r w:rsidR="00B13FB3" w:rsidRPr="00C70C30">
        <w:rPr>
          <w:rFonts w:cs="Helvetica"/>
          <w:sz w:val="24"/>
          <w:szCs w:val="24"/>
        </w:rPr>
        <w:t>discussion</w:t>
      </w:r>
      <w:r w:rsidR="00E73A29" w:rsidRPr="00C70C30">
        <w:rPr>
          <w:rFonts w:cs="Helvetica"/>
          <w:sz w:val="24"/>
          <w:szCs w:val="24"/>
        </w:rPr>
        <w:t xml:space="preserve">. The audit tool is completed from a </w:t>
      </w:r>
      <w:r w:rsidR="00E73A29" w:rsidRPr="00C70C30">
        <w:rPr>
          <w:rFonts w:cs="Helvetica"/>
          <w:sz w:val="24"/>
          <w:szCs w:val="24"/>
        </w:rPr>
        <w:t>single agency perspective with inter-agency working being taken into consideration. Each section of the tool asks for key areas</w:t>
      </w:r>
      <w:r w:rsidR="00B13FB3" w:rsidRPr="00C70C30">
        <w:rPr>
          <w:rFonts w:cs="Helvetica"/>
          <w:sz w:val="24"/>
          <w:szCs w:val="24"/>
        </w:rPr>
        <w:t xml:space="preserve"> of good practice, areas for development and recommendations for practice to be recorded.</w:t>
      </w:r>
      <w:r w:rsidR="00D20B80" w:rsidRPr="00C70C30">
        <w:rPr>
          <w:rFonts w:cs="Helvetica"/>
          <w:sz w:val="24"/>
          <w:szCs w:val="24"/>
        </w:rPr>
        <w:t xml:space="preserve"> </w:t>
      </w:r>
      <w:r w:rsidR="005228A6" w:rsidRPr="00C70C30">
        <w:rPr>
          <w:rFonts w:cs="Helvetica"/>
          <w:sz w:val="24"/>
          <w:szCs w:val="24"/>
        </w:rPr>
        <w:t xml:space="preserve">All single agency audit tools </w:t>
      </w:r>
      <w:r w:rsidR="00087DB8" w:rsidRPr="00C70C30">
        <w:rPr>
          <w:rFonts w:cs="Helvetica"/>
          <w:sz w:val="24"/>
          <w:szCs w:val="24"/>
        </w:rPr>
        <w:t>once submitted</w:t>
      </w:r>
      <w:r w:rsidR="004216E3" w:rsidRPr="00C70C30">
        <w:rPr>
          <w:rFonts w:cs="Helvetica"/>
          <w:sz w:val="24"/>
          <w:szCs w:val="24"/>
        </w:rPr>
        <w:t>,</w:t>
      </w:r>
      <w:r w:rsidR="00087DB8" w:rsidRPr="00C70C30">
        <w:rPr>
          <w:rFonts w:cs="Helvetica"/>
          <w:sz w:val="24"/>
          <w:szCs w:val="24"/>
        </w:rPr>
        <w:t xml:space="preserve"> </w:t>
      </w:r>
      <w:r w:rsidR="005228A6" w:rsidRPr="00C70C30">
        <w:rPr>
          <w:rFonts w:cs="Helvetica"/>
          <w:sz w:val="24"/>
          <w:szCs w:val="24"/>
        </w:rPr>
        <w:t xml:space="preserve">are collated and circulated by </w:t>
      </w:r>
      <w:r w:rsidR="004216E3" w:rsidRPr="00C70C30">
        <w:rPr>
          <w:rFonts w:cs="Helvetica"/>
          <w:sz w:val="24"/>
          <w:szCs w:val="24"/>
        </w:rPr>
        <w:t xml:space="preserve">the </w:t>
      </w:r>
      <w:r w:rsidR="005228A6" w:rsidRPr="00C70C30">
        <w:rPr>
          <w:rFonts w:cs="Helvetica"/>
          <w:sz w:val="24"/>
          <w:szCs w:val="24"/>
        </w:rPr>
        <w:t xml:space="preserve">NYSCP </w:t>
      </w:r>
      <w:r w:rsidR="00180142" w:rsidRPr="00C70C30">
        <w:rPr>
          <w:rFonts w:cs="Helvetica"/>
          <w:sz w:val="24"/>
          <w:szCs w:val="24"/>
        </w:rPr>
        <w:t xml:space="preserve">Business Unit </w:t>
      </w:r>
      <w:r w:rsidR="00087DB8" w:rsidRPr="00C70C30">
        <w:rPr>
          <w:rFonts w:cs="Helvetica"/>
          <w:sz w:val="24"/>
          <w:szCs w:val="24"/>
        </w:rPr>
        <w:t xml:space="preserve">ahead of the </w:t>
      </w:r>
      <w:r w:rsidR="00F876F6" w:rsidRPr="00C70C30">
        <w:rPr>
          <w:rFonts w:cs="Helvetica"/>
          <w:sz w:val="24"/>
          <w:szCs w:val="24"/>
        </w:rPr>
        <w:t xml:space="preserve">multi-agency </w:t>
      </w:r>
      <w:r w:rsidR="009E4C91" w:rsidRPr="00C70C30">
        <w:rPr>
          <w:rFonts w:cs="Helvetica"/>
          <w:sz w:val="24"/>
          <w:szCs w:val="24"/>
        </w:rPr>
        <w:t>audit</w:t>
      </w:r>
      <w:r w:rsidR="00087DB8" w:rsidRPr="00C70C30">
        <w:rPr>
          <w:rFonts w:cs="Helvetica"/>
          <w:sz w:val="24"/>
          <w:szCs w:val="24"/>
        </w:rPr>
        <w:t xml:space="preserve"> discussion. </w:t>
      </w:r>
      <w:r w:rsidR="005228A6" w:rsidRPr="00C70C30">
        <w:rPr>
          <w:rFonts w:cs="Helvetica"/>
          <w:sz w:val="24"/>
          <w:szCs w:val="24"/>
        </w:rPr>
        <w:t xml:space="preserve"> </w:t>
      </w:r>
      <w:r w:rsidR="00B13FB3" w:rsidRPr="00C70C30">
        <w:rPr>
          <w:rFonts w:cs="Helvetica"/>
          <w:sz w:val="24"/>
          <w:szCs w:val="24"/>
        </w:rPr>
        <w:t xml:space="preserve"> </w:t>
      </w:r>
      <w:r w:rsidR="00E73A29" w:rsidRPr="00C70C30">
        <w:rPr>
          <w:rFonts w:cs="Helvetica"/>
          <w:sz w:val="24"/>
          <w:szCs w:val="24"/>
        </w:rPr>
        <w:t xml:space="preserve"> </w:t>
      </w:r>
      <w:r w:rsidR="009503BA" w:rsidRPr="00C70C30">
        <w:rPr>
          <w:rFonts w:cs="Helvetica"/>
          <w:sz w:val="24"/>
          <w:szCs w:val="24"/>
        </w:rPr>
        <w:t xml:space="preserve"> </w:t>
      </w:r>
    </w:p>
    <w:p w:rsidR="001F1B8A" w:rsidRPr="00C70C30" w:rsidRDefault="009E4C91" w:rsidP="00C70C30">
      <w:pPr>
        <w:widowControl w:val="0"/>
        <w:spacing w:line="240" w:lineRule="auto"/>
        <w:jc w:val="both"/>
        <w:rPr>
          <w:color w:val="000000" w:themeColor="text1"/>
          <w:sz w:val="24"/>
          <w:szCs w:val="24"/>
          <w14:ligatures w14:val="none"/>
        </w:rPr>
      </w:pPr>
      <w:r w:rsidRPr="00C70C30">
        <w:rPr>
          <w:color w:val="000000" w:themeColor="text1"/>
          <w:sz w:val="24"/>
          <w:szCs w:val="24"/>
          <w14:ligatures w14:val="none"/>
        </w:rPr>
        <w:t>The audit</w:t>
      </w:r>
      <w:r w:rsidR="00087DB8" w:rsidRPr="00C70C30">
        <w:rPr>
          <w:color w:val="000000" w:themeColor="text1"/>
          <w:sz w:val="24"/>
          <w:szCs w:val="24"/>
          <w14:ligatures w14:val="none"/>
        </w:rPr>
        <w:t xml:space="preserve"> discussion</w:t>
      </w:r>
      <w:r w:rsidR="00C01D07" w:rsidRPr="00C70C30">
        <w:rPr>
          <w:color w:val="000000" w:themeColor="text1"/>
          <w:sz w:val="24"/>
          <w:szCs w:val="24"/>
          <w14:ligatures w14:val="none"/>
        </w:rPr>
        <w:t xml:space="preserve"> consists of representation from all services who </w:t>
      </w:r>
      <w:r w:rsidR="00F876F6" w:rsidRPr="00C70C30">
        <w:rPr>
          <w:color w:val="000000" w:themeColor="text1"/>
          <w:sz w:val="24"/>
          <w:szCs w:val="24"/>
          <w14:ligatures w14:val="none"/>
        </w:rPr>
        <w:t xml:space="preserve">have </w:t>
      </w:r>
      <w:r w:rsidR="005745F2" w:rsidRPr="00C70C30">
        <w:rPr>
          <w:color w:val="000000" w:themeColor="text1"/>
          <w:sz w:val="24"/>
          <w:szCs w:val="24"/>
          <w14:ligatures w14:val="none"/>
        </w:rPr>
        <w:t>completed an audit tool</w:t>
      </w:r>
      <w:r w:rsidR="00593D94" w:rsidRPr="00C70C30">
        <w:rPr>
          <w:color w:val="000000" w:themeColor="text1"/>
          <w:sz w:val="24"/>
          <w:szCs w:val="24"/>
          <w14:ligatures w14:val="none"/>
        </w:rPr>
        <w:t xml:space="preserve">. The discussion </w:t>
      </w:r>
      <w:r w:rsidR="006A4F04" w:rsidRPr="00C70C30">
        <w:rPr>
          <w:color w:val="000000" w:themeColor="text1"/>
          <w:sz w:val="24"/>
          <w:szCs w:val="24"/>
          <w14:ligatures w14:val="none"/>
        </w:rPr>
        <w:t xml:space="preserve">analyses </w:t>
      </w:r>
      <w:r w:rsidR="00C70975" w:rsidRPr="00C70C30">
        <w:rPr>
          <w:color w:val="000000" w:themeColor="text1"/>
          <w:sz w:val="24"/>
          <w:szCs w:val="24"/>
          <w14:ligatures w14:val="none"/>
        </w:rPr>
        <w:t>the information provided within the audit tools and draw</w:t>
      </w:r>
      <w:r w:rsidR="001409E9" w:rsidRPr="00C70C30">
        <w:rPr>
          <w:color w:val="000000" w:themeColor="text1"/>
          <w:sz w:val="24"/>
          <w:szCs w:val="24"/>
          <w14:ligatures w14:val="none"/>
        </w:rPr>
        <w:t>s</w:t>
      </w:r>
      <w:r w:rsidR="00C70975" w:rsidRPr="00C70C30">
        <w:rPr>
          <w:color w:val="000000" w:themeColor="text1"/>
          <w:sz w:val="24"/>
          <w:szCs w:val="24"/>
          <w14:ligatures w14:val="none"/>
        </w:rPr>
        <w:t xml:space="preserve"> </w:t>
      </w:r>
      <w:r w:rsidR="005745F2" w:rsidRPr="00C70C30">
        <w:rPr>
          <w:color w:val="000000" w:themeColor="text1"/>
          <w:sz w:val="24"/>
          <w:szCs w:val="24"/>
          <w14:ligatures w14:val="none"/>
        </w:rPr>
        <w:t xml:space="preserve">conclusions on the multi-agency </w:t>
      </w:r>
      <w:r w:rsidR="006C74C9" w:rsidRPr="00C70C30">
        <w:rPr>
          <w:color w:val="000000" w:themeColor="text1"/>
          <w:sz w:val="24"/>
          <w:szCs w:val="24"/>
          <w14:ligatures w14:val="none"/>
        </w:rPr>
        <w:t>responses</w:t>
      </w:r>
      <w:r w:rsidR="001409E9" w:rsidRPr="00C70C30">
        <w:rPr>
          <w:color w:val="000000" w:themeColor="text1"/>
          <w:sz w:val="24"/>
          <w:szCs w:val="24"/>
          <w14:ligatures w14:val="none"/>
        </w:rPr>
        <w:t xml:space="preserve"> in respect of recognition, planning &amp; intervention, assessment, joint working</w:t>
      </w:r>
      <w:r w:rsidR="007041B3" w:rsidRPr="00C70C30">
        <w:rPr>
          <w:color w:val="000000" w:themeColor="text1"/>
          <w:sz w:val="24"/>
          <w:szCs w:val="24"/>
          <w14:ligatures w14:val="none"/>
        </w:rPr>
        <w:t>,</w:t>
      </w:r>
      <w:r w:rsidR="001409E9" w:rsidRPr="00C70C30">
        <w:rPr>
          <w:color w:val="000000" w:themeColor="text1"/>
          <w:sz w:val="24"/>
          <w:szCs w:val="24"/>
          <w14:ligatures w14:val="none"/>
        </w:rPr>
        <w:t xml:space="preserve"> </w:t>
      </w:r>
      <w:r w:rsidR="00FE3D33" w:rsidRPr="00C70C30">
        <w:rPr>
          <w:color w:val="000000" w:themeColor="text1"/>
          <w:sz w:val="24"/>
          <w:szCs w:val="24"/>
          <w14:ligatures w14:val="none"/>
        </w:rPr>
        <w:t>impact</w:t>
      </w:r>
      <w:r w:rsidR="007041B3" w:rsidRPr="00C70C30">
        <w:rPr>
          <w:color w:val="000000" w:themeColor="text1"/>
          <w:sz w:val="24"/>
          <w:szCs w:val="24"/>
          <w14:ligatures w14:val="none"/>
        </w:rPr>
        <w:t xml:space="preserve"> and overall quality</w:t>
      </w:r>
      <w:r w:rsidR="00FE3D33" w:rsidRPr="00C70C30">
        <w:rPr>
          <w:color w:val="000000" w:themeColor="text1"/>
          <w:sz w:val="24"/>
          <w:szCs w:val="24"/>
          <w14:ligatures w14:val="none"/>
        </w:rPr>
        <w:t xml:space="preserve">. </w:t>
      </w:r>
    </w:p>
    <w:p w:rsidR="00591E06" w:rsidRPr="00C70C30" w:rsidRDefault="00591E06" w:rsidP="00C70C30">
      <w:pPr>
        <w:widowControl w:val="0"/>
        <w:spacing w:line="240" w:lineRule="auto"/>
        <w:jc w:val="both"/>
        <w:rPr>
          <w:b/>
          <w:color w:val="4F81BD" w:themeColor="accent1"/>
          <w:sz w:val="28"/>
          <w:szCs w:val="24"/>
          <w14:ligatures w14:val="none"/>
        </w:rPr>
      </w:pPr>
      <w:r w:rsidRPr="00C70C30">
        <w:rPr>
          <w:b/>
          <w:color w:val="4F81BD" w:themeColor="accent1"/>
          <w:sz w:val="28"/>
          <w:szCs w:val="24"/>
          <w14:ligatures w14:val="none"/>
        </w:rPr>
        <w:t xml:space="preserve">What is expected </w:t>
      </w:r>
      <w:r w:rsidR="00FF2F08" w:rsidRPr="00C70C30">
        <w:rPr>
          <w:b/>
          <w:color w:val="4F81BD" w:themeColor="accent1"/>
          <w:sz w:val="28"/>
          <w:szCs w:val="24"/>
          <w14:ligatures w14:val="none"/>
        </w:rPr>
        <w:t>from partner agencies</w:t>
      </w:r>
      <w:r w:rsidRPr="00C70C30">
        <w:rPr>
          <w:b/>
          <w:color w:val="4F81BD" w:themeColor="accent1"/>
          <w:sz w:val="28"/>
          <w:szCs w:val="24"/>
          <w14:ligatures w14:val="none"/>
        </w:rPr>
        <w:t>?</w:t>
      </w:r>
    </w:p>
    <w:p w:rsidR="00591E06" w:rsidRPr="00C70C30" w:rsidRDefault="005B50E6" w:rsidP="00C70C30">
      <w:pPr>
        <w:widowControl w:val="0"/>
        <w:spacing w:line="240" w:lineRule="auto"/>
        <w:jc w:val="both"/>
        <w:rPr>
          <w:color w:val="000000" w:themeColor="text1"/>
          <w:sz w:val="24"/>
          <w:szCs w:val="24"/>
          <w14:ligatures w14:val="none"/>
        </w:rPr>
      </w:pPr>
      <w:r w:rsidRPr="00C70C30">
        <w:rPr>
          <w:color w:val="000000" w:themeColor="text1"/>
          <w:sz w:val="24"/>
          <w:szCs w:val="24"/>
          <w14:ligatures w14:val="none"/>
        </w:rPr>
        <w:t xml:space="preserve">All agencies who have involvement with a child identified as part of </w:t>
      </w:r>
      <w:r w:rsidR="00B914F3" w:rsidRPr="00C70C30">
        <w:rPr>
          <w:color w:val="000000" w:themeColor="text1"/>
          <w:sz w:val="24"/>
          <w:szCs w:val="24"/>
          <w14:ligatures w14:val="none"/>
        </w:rPr>
        <w:t>a</w:t>
      </w:r>
      <w:r w:rsidRPr="00C70C30">
        <w:rPr>
          <w:color w:val="000000" w:themeColor="text1"/>
          <w:sz w:val="24"/>
          <w:szCs w:val="24"/>
          <w14:ligatures w14:val="none"/>
        </w:rPr>
        <w:t xml:space="preserve"> cohort are expected to </w:t>
      </w:r>
      <w:r w:rsidR="00FF76A6" w:rsidRPr="00C70C30">
        <w:rPr>
          <w:color w:val="000000" w:themeColor="text1"/>
          <w:sz w:val="24"/>
          <w:szCs w:val="24"/>
          <w14:ligatures w14:val="none"/>
        </w:rPr>
        <w:t>respond to</w:t>
      </w:r>
      <w:r w:rsidRPr="00C70C30">
        <w:rPr>
          <w:color w:val="000000" w:themeColor="text1"/>
          <w:sz w:val="24"/>
          <w:szCs w:val="24"/>
          <w14:ligatures w14:val="none"/>
        </w:rPr>
        <w:t xml:space="preserve"> NYSCP’s request</w:t>
      </w:r>
      <w:r w:rsidR="00FF76A6" w:rsidRPr="00C70C30">
        <w:rPr>
          <w:color w:val="000000" w:themeColor="text1"/>
          <w:sz w:val="24"/>
          <w:szCs w:val="24"/>
          <w14:ligatures w14:val="none"/>
        </w:rPr>
        <w:t xml:space="preserve"> by</w:t>
      </w:r>
      <w:r w:rsidR="00084782" w:rsidRPr="00C70C30">
        <w:rPr>
          <w:color w:val="000000" w:themeColor="text1"/>
          <w:sz w:val="24"/>
          <w:szCs w:val="24"/>
          <w14:ligatures w14:val="none"/>
        </w:rPr>
        <w:t>:</w:t>
      </w:r>
    </w:p>
    <w:p w:rsidR="00084782" w:rsidRPr="00C70C30" w:rsidRDefault="00084782" w:rsidP="00C70C30">
      <w:pPr>
        <w:pStyle w:val="ListParagraph"/>
        <w:widowControl w:val="0"/>
        <w:numPr>
          <w:ilvl w:val="0"/>
          <w:numId w:val="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70C30">
        <w:rPr>
          <w:color w:val="000000" w:themeColor="text1"/>
          <w:sz w:val="24"/>
          <w:szCs w:val="24"/>
        </w:rPr>
        <w:t>completing an audit tool</w:t>
      </w:r>
      <w:r w:rsidR="00B914F3" w:rsidRPr="00C70C30">
        <w:rPr>
          <w:color w:val="000000" w:themeColor="text1"/>
          <w:sz w:val="24"/>
          <w:szCs w:val="24"/>
        </w:rPr>
        <w:t xml:space="preserve"> </w:t>
      </w:r>
      <w:r w:rsidR="004216E3" w:rsidRPr="00C70C30">
        <w:rPr>
          <w:color w:val="000000" w:themeColor="text1"/>
          <w:sz w:val="24"/>
          <w:szCs w:val="24"/>
        </w:rPr>
        <w:t xml:space="preserve">including as much detail as possible </w:t>
      </w:r>
      <w:r w:rsidR="00B914F3" w:rsidRPr="00C70C30">
        <w:rPr>
          <w:color w:val="000000" w:themeColor="text1"/>
          <w:sz w:val="24"/>
          <w:szCs w:val="24"/>
        </w:rPr>
        <w:t xml:space="preserve">within </w:t>
      </w:r>
      <w:r w:rsidR="00180142" w:rsidRPr="00C70C30">
        <w:rPr>
          <w:color w:val="000000" w:themeColor="text1"/>
          <w:sz w:val="24"/>
          <w:szCs w:val="24"/>
        </w:rPr>
        <w:t xml:space="preserve">the </w:t>
      </w:r>
      <w:r w:rsidR="00B914F3" w:rsidRPr="00C70C30">
        <w:rPr>
          <w:color w:val="000000" w:themeColor="text1"/>
          <w:sz w:val="24"/>
          <w:szCs w:val="24"/>
        </w:rPr>
        <w:t>time scales requested</w:t>
      </w:r>
    </w:p>
    <w:p w:rsidR="00084782" w:rsidRPr="00C70C30" w:rsidRDefault="00084782" w:rsidP="00C70C30">
      <w:pPr>
        <w:pStyle w:val="ListParagraph"/>
        <w:widowControl w:val="0"/>
        <w:numPr>
          <w:ilvl w:val="0"/>
          <w:numId w:val="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70C30">
        <w:rPr>
          <w:color w:val="000000" w:themeColor="text1"/>
          <w:sz w:val="24"/>
          <w:szCs w:val="24"/>
        </w:rPr>
        <w:t xml:space="preserve">providing appropriate representation at the audit discussion </w:t>
      </w:r>
    </w:p>
    <w:p w:rsidR="00602782" w:rsidRPr="00C70C30" w:rsidRDefault="00602782" w:rsidP="00C70C30">
      <w:pPr>
        <w:pStyle w:val="ListParagraph"/>
        <w:widowControl w:val="0"/>
        <w:numPr>
          <w:ilvl w:val="0"/>
          <w:numId w:val="2"/>
        </w:num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C70C30">
        <w:rPr>
          <w:color w:val="000000" w:themeColor="text1"/>
          <w:sz w:val="24"/>
          <w:szCs w:val="24"/>
        </w:rPr>
        <w:t>all agencies who are involved with the child identified to also gather information held on the child’s family.</w:t>
      </w:r>
    </w:p>
    <w:p w:rsidR="00B914F3" w:rsidRPr="00C70C30" w:rsidRDefault="00B914F3" w:rsidP="00C70C30">
      <w:pPr>
        <w:widowControl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70C30">
        <w:rPr>
          <w:color w:val="000000" w:themeColor="text1"/>
          <w:sz w:val="24"/>
          <w:szCs w:val="24"/>
        </w:rPr>
        <w:t>When completing an audit tool</w:t>
      </w:r>
      <w:r w:rsidR="00277B9F" w:rsidRPr="00C70C30">
        <w:rPr>
          <w:color w:val="000000" w:themeColor="text1"/>
          <w:sz w:val="24"/>
          <w:szCs w:val="24"/>
        </w:rPr>
        <w:t xml:space="preserve"> and providing representation at the audit discussion</w:t>
      </w:r>
      <w:r w:rsidRPr="00C70C30">
        <w:rPr>
          <w:color w:val="000000" w:themeColor="text1"/>
          <w:sz w:val="24"/>
          <w:szCs w:val="24"/>
        </w:rPr>
        <w:t>, agencies should feel they are able to be transparent in providing an appraisal of their service’s in</w:t>
      </w:r>
      <w:r w:rsidR="00C21C66" w:rsidRPr="00C70C30">
        <w:rPr>
          <w:color w:val="000000" w:themeColor="text1"/>
          <w:sz w:val="24"/>
          <w:szCs w:val="24"/>
        </w:rPr>
        <w:t>volvement.</w:t>
      </w:r>
      <w:r w:rsidR="003D7529" w:rsidRPr="00C70C30">
        <w:rPr>
          <w:color w:val="000000" w:themeColor="text1"/>
          <w:sz w:val="24"/>
          <w:szCs w:val="24"/>
        </w:rPr>
        <w:t xml:space="preserve"> This appraisal will ensure information captured is accurate and provide agencies with the opportunity to use this exercise as part of self-assessment</w:t>
      </w:r>
      <w:r w:rsidR="00180142" w:rsidRPr="00C70C30">
        <w:rPr>
          <w:color w:val="000000" w:themeColor="text1"/>
          <w:sz w:val="24"/>
          <w:szCs w:val="24"/>
        </w:rPr>
        <w:t xml:space="preserve"> to celebrate good practice and identify learning.</w:t>
      </w:r>
    </w:p>
    <w:p w:rsidR="00255A60" w:rsidRPr="00C70C30" w:rsidRDefault="00255A60" w:rsidP="00C70C30">
      <w:pPr>
        <w:spacing w:before="12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70C30">
        <w:rPr>
          <w:rFonts w:asciiTheme="minorHAnsi" w:hAnsiTheme="minorHAnsi" w:cstheme="minorHAnsi"/>
          <w:sz w:val="24"/>
          <w:szCs w:val="24"/>
        </w:rPr>
        <w:t xml:space="preserve">Agencies should be assured that information shared is done so in a confidential and professional manner in line with broader </w:t>
      </w:r>
      <w:hyperlink r:id="rId16" w:history="1">
        <w:r w:rsidRPr="00C70C30">
          <w:rPr>
            <w:rStyle w:val="Hyperlink"/>
            <w:rFonts w:asciiTheme="minorHAnsi" w:hAnsiTheme="minorHAnsi" w:cstheme="minorHAnsi"/>
            <w:sz w:val="24"/>
            <w:szCs w:val="24"/>
          </w:rPr>
          <w:t>NYSCP Information Sharing Guidance</w:t>
        </w:r>
      </w:hyperlink>
      <w:r w:rsidRPr="00C70C30">
        <w:rPr>
          <w:rFonts w:asciiTheme="minorHAnsi" w:hAnsiTheme="minorHAnsi" w:cstheme="minorHAnsi"/>
          <w:sz w:val="24"/>
          <w:szCs w:val="24"/>
        </w:rPr>
        <w:t xml:space="preserve"> and </w:t>
      </w:r>
      <w:hyperlink r:id="rId17" w:history="1">
        <w:r w:rsidRPr="00C70C30">
          <w:rPr>
            <w:rStyle w:val="Hyperlink"/>
            <w:rFonts w:asciiTheme="minorHAnsi" w:hAnsiTheme="minorHAnsi" w:cstheme="minorHAnsi"/>
            <w:sz w:val="24"/>
            <w:szCs w:val="24"/>
          </w:rPr>
          <w:t>HM Government (2018) Information Sharing: Advice for practitioners providing safeguarding services to children, young people</w:t>
        </w:r>
        <w:r w:rsidR="00B27AB4" w:rsidRPr="00C70C30">
          <w:rPr>
            <w:rStyle w:val="Hyperlink"/>
            <w:rFonts w:asciiTheme="minorHAnsi" w:hAnsiTheme="minorHAnsi" w:cstheme="minorHAnsi"/>
            <w:sz w:val="24"/>
            <w:szCs w:val="24"/>
          </w:rPr>
          <w:t>,</w:t>
        </w:r>
        <w:r w:rsidRPr="00C70C3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parents and carers</w:t>
        </w:r>
      </w:hyperlink>
      <w:r w:rsidRPr="00C70C30">
        <w:rPr>
          <w:rFonts w:asciiTheme="minorHAnsi" w:hAnsiTheme="minorHAnsi" w:cstheme="minorHAnsi"/>
          <w:sz w:val="24"/>
          <w:szCs w:val="24"/>
        </w:rPr>
        <w:t xml:space="preserve">. This involves agencies sharing information </w:t>
      </w:r>
      <w:r w:rsidR="005367E8" w:rsidRPr="00C70C30">
        <w:rPr>
          <w:rFonts w:asciiTheme="minorHAnsi" w:hAnsiTheme="minorHAnsi" w:cstheme="minorHAnsi"/>
          <w:sz w:val="24"/>
          <w:szCs w:val="24"/>
        </w:rPr>
        <w:t xml:space="preserve">specific to the audit focus </w:t>
      </w:r>
      <w:r w:rsidRPr="00C70C30">
        <w:rPr>
          <w:rFonts w:asciiTheme="minorHAnsi" w:hAnsiTheme="minorHAnsi" w:cstheme="minorHAnsi"/>
          <w:sz w:val="24"/>
          <w:szCs w:val="24"/>
        </w:rPr>
        <w:t xml:space="preserve">within the time frame outlined, in addition to providing </w:t>
      </w:r>
      <w:r w:rsidRPr="00C70C30">
        <w:rPr>
          <w:rFonts w:asciiTheme="minorHAnsi" w:hAnsiTheme="minorHAnsi" w:cstheme="minorHAnsi"/>
          <w:sz w:val="24"/>
          <w:szCs w:val="24"/>
        </w:rPr>
        <w:lastRenderedPageBreak/>
        <w:t xml:space="preserve">relevant historical information. Each attendee will respect the views of other agencies and will treat the information received as restricted and with </w:t>
      </w:r>
      <w:r w:rsidR="005367E8" w:rsidRPr="00C70C30">
        <w:rPr>
          <w:rFonts w:asciiTheme="minorHAnsi" w:hAnsiTheme="minorHAnsi" w:cstheme="minorHAnsi"/>
          <w:sz w:val="24"/>
          <w:szCs w:val="24"/>
        </w:rPr>
        <w:t xml:space="preserve">strict </w:t>
      </w:r>
      <w:r w:rsidRPr="00C70C30">
        <w:rPr>
          <w:rFonts w:asciiTheme="minorHAnsi" w:hAnsiTheme="minorHAnsi" w:cstheme="minorHAnsi"/>
          <w:sz w:val="24"/>
          <w:szCs w:val="24"/>
        </w:rPr>
        <w:t>confidentiality.</w:t>
      </w:r>
    </w:p>
    <w:p w:rsidR="003D7529" w:rsidRPr="00C70C30" w:rsidRDefault="003D7529" w:rsidP="00C70C30">
      <w:pPr>
        <w:widowControl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C70C30">
        <w:rPr>
          <w:color w:val="000000" w:themeColor="text1"/>
          <w:sz w:val="24"/>
          <w:szCs w:val="24"/>
        </w:rPr>
        <w:t xml:space="preserve">Once the audit exercise is completed </w:t>
      </w:r>
      <w:r w:rsidR="006A4F04" w:rsidRPr="00C70C30">
        <w:rPr>
          <w:color w:val="000000" w:themeColor="text1"/>
          <w:sz w:val="24"/>
          <w:szCs w:val="24"/>
        </w:rPr>
        <w:t xml:space="preserve">and </w:t>
      </w:r>
      <w:r w:rsidR="00180142" w:rsidRPr="00C70C30">
        <w:rPr>
          <w:color w:val="000000" w:themeColor="text1"/>
          <w:sz w:val="24"/>
          <w:szCs w:val="24"/>
        </w:rPr>
        <w:t>good practice is identified, agencies should feed this back to</w:t>
      </w:r>
      <w:r w:rsidR="006A4F04" w:rsidRPr="00C70C30">
        <w:rPr>
          <w:color w:val="000000" w:themeColor="text1"/>
          <w:sz w:val="24"/>
          <w:szCs w:val="24"/>
        </w:rPr>
        <w:t xml:space="preserve"> relevant</w:t>
      </w:r>
      <w:r w:rsidR="00180142" w:rsidRPr="00C70C30">
        <w:rPr>
          <w:color w:val="000000" w:themeColor="text1"/>
          <w:sz w:val="24"/>
          <w:szCs w:val="24"/>
        </w:rPr>
        <w:t xml:space="preserve"> </w:t>
      </w:r>
      <w:r w:rsidR="007041B3" w:rsidRPr="00C70C30">
        <w:rPr>
          <w:color w:val="000000" w:themeColor="text1"/>
          <w:sz w:val="24"/>
          <w:szCs w:val="24"/>
        </w:rPr>
        <w:t xml:space="preserve">professionals. Where </w:t>
      </w:r>
      <w:r w:rsidRPr="00C70C30">
        <w:rPr>
          <w:color w:val="000000" w:themeColor="text1"/>
          <w:sz w:val="24"/>
          <w:szCs w:val="24"/>
        </w:rPr>
        <w:t xml:space="preserve">recommendations and actions have been identified, agencies are expected to </w:t>
      </w:r>
      <w:r w:rsidR="007D0142" w:rsidRPr="00C70C30">
        <w:rPr>
          <w:color w:val="000000" w:themeColor="text1"/>
          <w:sz w:val="24"/>
          <w:szCs w:val="24"/>
        </w:rPr>
        <w:t>progress these and report on updates</w:t>
      </w:r>
      <w:r w:rsidR="007041B3" w:rsidRPr="00C70C30">
        <w:rPr>
          <w:color w:val="000000" w:themeColor="text1"/>
          <w:sz w:val="24"/>
          <w:szCs w:val="24"/>
        </w:rPr>
        <w:t xml:space="preserve"> through </w:t>
      </w:r>
      <w:r w:rsidR="007041B3" w:rsidRPr="00C70C30">
        <w:rPr>
          <w:rFonts w:cstheme="minorHAnsi"/>
          <w:sz w:val="24"/>
          <w:szCs w:val="24"/>
        </w:rPr>
        <w:t>NYSCP Learning and Improvement Subgroup (LIS) on a quarterly basis until complete.</w:t>
      </w:r>
    </w:p>
    <w:p w:rsidR="005C5D94" w:rsidRPr="00C70C30" w:rsidRDefault="00591E06" w:rsidP="00C70C30">
      <w:pPr>
        <w:widowControl w:val="0"/>
        <w:spacing w:line="240" w:lineRule="auto"/>
        <w:jc w:val="both"/>
        <w:rPr>
          <w:b/>
          <w:color w:val="4F81BD" w:themeColor="accent1"/>
          <w:sz w:val="28"/>
          <w:szCs w:val="24"/>
          <w14:ligatures w14:val="none"/>
        </w:rPr>
      </w:pPr>
      <w:r w:rsidRPr="00C70C30">
        <w:rPr>
          <w:b/>
          <w:color w:val="4F81BD" w:themeColor="accent1"/>
          <w:sz w:val="28"/>
          <w:szCs w:val="24"/>
          <w14:ligatures w14:val="none"/>
        </w:rPr>
        <w:t>What happens afterwards?</w:t>
      </w:r>
    </w:p>
    <w:p w:rsidR="00602782" w:rsidRPr="00C70C30" w:rsidRDefault="00602782" w:rsidP="00C70C30">
      <w:pPr>
        <w:pStyle w:val="Default"/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C70C30">
        <w:rPr>
          <w:rFonts w:asciiTheme="minorHAnsi" w:hAnsiTheme="minorHAnsi" w:cstheme="minorHAnsi"/>
          <w:color w:val="000000" w:themeColor="text1"/>
        </w:rPr>
        <w:t>Where the Audit Group identifies any urgent actions to be taken as a result of the audit, these will be tasked to relevant partners for completion.</w:t>
      </w:r>
    </w:p>
    <w:p w:rsidR="00277B9F" w:rsidRPr="00C70C30" w:rsidRDefault="00277B9F" w:rsidP="00C70C30">
      <w:pPr>
        <w:pStyle w:val="Default"/>
        <w:spacing w:after="120"/>
        <w:jc w:val="both"/>
        <w:rPr>
          <w:rFonts w:asciiTheme="minorHAnsi" w:hAnsiTheme="minorHAnsi" w:cstheme="minorHAnsi"/>
        </w:rPr>
      </w:pPr>
      <w:r w:rsidRPr="00C70C30">
        <w:rPr>
          <w:rFonts w:asciiTheme="minorHAnsi" w:hAnsiTheme="minorHAnsi" w:cstheme="minorHAnsi"/>
          <w:color w:val="000000" w:themeColor="text1"/>
        </w:rPr>
        <w:t xml:space="preserve">NYSCP produces an anonymised summary report highlighting areas which are working well, areas for </w:t>
      </w:r>
      <w:r w:rsidRPr="00C70C30">
        <w:rPr>
          <w:rFonts w:asciiTheme="minorHAnsi" w:hAnsiTheme="minorHAnsi" w:cstheme="minorHAnsi"/>
          <w:color w:val="000000" w:themeColor="text1"/>
        </w:rPr>
        <w:t xml:space="preserve">development, identified themes and recommendations.     </w:t>
      </w:r>
    </w:p>
    <w:p w:rsidR="005C5D94" w:rsidRPr="00C70C30" w:rsidRDefault="00084782" w:rsidP="00C70C30">
      <w:pPr>
        <w:pStyle w:val="Default"/>
        <w:spacing w:after="120"/>
        <w:jc w:val="both"/>
        <w:rPr>
          <w:rFonts w:ascii="Calibri" w:hAnsi="Calibri"/>
        </w:rPr>
      </w:pPr>
      <w:r w:rsidRPr="00C70C30">
        <w:rPr>
          <w:rFonts w:ascii="Calibri" w:hAnsi="Calibri"/>
        </w:rPr>
        <w:t>Service</w:t>
      </w:r>
      <w:r w:rsidR="005C5D94" w:rsidRPr="00C70C30">
        <w:rPr>
          <w:rFonts w:ascii="Calibri" w:hAnsi="Calibri"/>
        </w:rPr>
        <w:t xml:space="preserve"> specific actions are progressed by </w:t>
      </w:r>
      <w:r w:rsidR="00C21C66" w:rsidRPr="00C70C30">
        <w:rPr>
          <w:rFonts w:ascii="Calibri" w:hAnsi="Calibri"/>
        </w:rPr>
        <w:t>agencies</w:t>
      </w:r>
      <w:r w:rsidR="005D2AF5" w:rsidRPr="00C70C30">
        <w:rPr>
          <w:rFonts w:ascii="Calibri" w:hAnsi="Calibri"/>
        </w:rPr>
        <w:t xml:space="preserve"> themselves</w:t>
      </w:r>
      <w:r w:rsidR="00C21C66" w:rsidRPr="00C70C30">
        <w:rPr>
          <w:rFonts w:ascii="Calibri" w:hAnsi="Calibri"/>
        </w:rPr>
        <w:t xml:space="preserve">. If during the course of the </w:t>
      </w:r>
      <w:r w:rsidR="00180142" w:rsidRPr="00C70C30">
        <w:rPr>
          <w:rFonts w:ascii="Calibri" w:hAnsi="Calibri"/>
        </w:rPr>
        <w:t xml:space="preserve">audit </w:t>
      </w:r>
      <w:r w:rsidR="00C21C66" w:rsidRPr="00C70C30">
        <w:rPr>
          <w:rFonts w:ascii="Calibri" w:hAnsi="Calibri"/>
        </w:rPr>
        <w:t xml:space="preserve">discussion there are </w:t>
      </w:r>
      <w:r w:rsidR="005C5D94" w:rsidRPr="00C70C30">
        <w:rPr>
          <w:rFonts w:ascii="Calibri" w:hAnsi="Calibri"/>
        </w:rPr>
        <w:t>concerns about the immediate risk to a child</w:t>
      </w:r>
      <w:r w:rsidR="00C21C66" w:rsidRPr="00C70C30">
        <w:rPr>
          <w:rFonts w:ascii="Calibri" w:hAnsi="Calibri"/>
        </w:rPr>
        <w:t xml:space="preserve"> </w:t>
      </w:r>
      <w:r w:rsidR="007D0142" w:rsidRPr="00C70C30">
        <w:rPr>
          <w:rFonts w:ascii="Calibri" w:hAnsi="Calibri"/>
        </w:rPr>
        <w:t>or</w:t>
      </w:r>
      <w:r w:rsidR="00C21C66" w:rsidRPr="00C70C30">
        <w:rPr>
          <w:rFonts w:ascii="Calibri" w:hAnsi="Calibri"/>
        </w:rPr>
        <w:t xml:space="preserve"> </w:t>
      </w:r>
      <w:r w:rsidR="005C5D94" w:rsidRPr="00C70C30">
        <w:rPr>
          <w:rFonts w:ascii="Calibri" w:hAnsi="Calibri"/>
        </w:rPr>
        <w:t>adult</w:t>
      </w:r>
      <w:r w:rsidR="007D0142" w:rsidRPr="00C70C30">
        <w:rPr>
          <w:rFonts w:ascii="Calibri" w:hAnsi="Calibri"/>
        </w:rPr>
        <w:t>,</w:t>
      </w:r>
      <w:r w:rsidR="005C5D94" w:rsidRPr="00C70C30">
        <w:rPr>
          <w:rFonts w:ascii="Calibri" w:hAnsi="Calibri"/>
        </w:rPr>
        <w:t xml:space="preserve"> or unsafe </w:t>
      </w:r>
      <w:r w:rsidR="007D0142" w:rsidRPr="00C70C30">
        <w:rPr>
          <w:rFonts w:ascii="Calibri" w:hAnsi="Calibri"/>
        </w:rPr>
        <w:t>practice is raised,</w:t>
      </w:r>
      <w:r w:rsidR="005C5D94" w:rsidRPr="00C70C30">
        <w:rPr>
          <w:rFonts w:ascii="Calibri" w:hAnsi="Calibri"/>
        </w:rPr>
        <w:t xml:space="preserve"> information is escalated to the respective </w:t>
      </w:r>
      <w:r w:rsidRPr="00C70C30">
        <w:rPr>
          <w:rFonts w:ascii="Calibri" w:hAnsi="Calibri"/>
        </w:rPr>
        <w:t xml:space="preserve">appropriate </w:t>
      </w:r>
      <w:r w:rsidR="005C5D94" w:rsidRPr="00C70C30">
        <w:rPr>
          <w:rFonts w:ascii="Calibri" w:hAnsi="Calibri"/>
        </w:rPr>
        <w:t>age</w:t>
      </w:r>
      <w:r w:rsidRPr="00C70C30">
        <w:rPr>
          <w:rFonts w:ascii="Calibri" w:hAnsi="Calibri"/>
        </w:rPr>
        <w:t>ncy lead for action.</w:t>
      </w:r>
    </w:p>
    <w:p w:rsidR="00BD4C4D" w:rsidRDefault="00C21C66" w:rsidP="00BD4C4D">
      <w:pPr>
        <w:spacing w:line="240" w:lineRule="auto"/>
        <w:jc w:val="both"/>
        <w:rPr>
          <w:rFonts w:cstheme="minorHAnsi"/>
          <w:sz w:val="24"/>
          <w:szCs w:val="24"/>
        </w:rPr>
        <w:sectPr w:rsidR="00BD4C4D" w:rsidSect="00752DC1">
          <w:type w:val="continuous"/>
          <w:pgSz w:w="11906" w:h="16838"/>
          <w:pgMar w:top="567" w:right="567" w:bottom="567" w:left="567" w:header="232" w:footer="232" w:gutter="0"/>
          <w:cols w:num="2" w:space="708"/>
          <w:docGrid w:linePitch="360"/>
        </w:sectPr>
      </w:pPr>
      <w:r w:rsidRPr="00C70C30">
        <w:rPr>
          <w:rFonts w:cstheme="minorHAnsi"/>
          <w:sz w:val="24"/>
          <w:szCs w:val="24"/>
        </w:rPr>
        <w:t>The summary report is c</w:t>
      </w:r>
      <w:r w:rsidR="003D7529" w:rsidRPr="00C70C30">
        <w:rPr>
          <w:rFonts w:cstheme="minorHAnsi"/>
          <w:sz w:val="24"/>
          <w:szCs w:val="24"/>
        </w:rPr>
        <w:t>irculated</w:t>
      </w:r>
      <w:r w:rsidRPr="00C70C30">
        <w:rPr>
          <w:rFonts w:cstheme="minorHAnsi"/>
          <w:sz w:val="24"/>
          <w:szCs w:val="24"/>
        </w:rPr>
        <w:t xml:space="preserve"> </w:t>
      </w:r>
      <w:r w:rsidR="006A4F04" w:rsidRPr="00C70C30">
        <w:rPr>
          <w:rFonts w:cstheme="minorHAnsi"/>
          <w:sz w:val="24"/>
          <w:szCs w:val="24"/>
        </w:rPr>
        <w:t xml:space="preserve">to practitioners </w:t>
      </w:r>
      <w:r w:rsidRPr="00C70C30">
        <w:rPr>
          <w:rFonts w:cstheme="minorHAnsi"/>
          <w:sz w:val="24"/>
          <w:szCs w:val="24"/>
        </w:rPr>
        <w:t>who participated in the audit exercise for approval</w:t>
      </w:r>
      <w:r w:rsidR="003D7529" w:rsidRPr="00C70C30">
        <w:rPr>
          <w:rFonts w:cstheme="minorHAnsi"/>
          <w:sz w:val="24"/>
          <w:szCs w:val="24"/>
        </w:rPr>
        <w:t>,</w:t>
      </w:r>
      <w:r w:rsidRPr="00C70C30">
        <w:rPr>
          <w:rFonts w:cstheme="minorHAnsi"/>
          <w:sz w:val="24"/>
          <w:szCs w:val="24"/>
        </w:rPr>
        <w:t xml:space="preserve"> before being presented to the</w:t>
      </w:r>
      <w:r w:rsidR="001F1B8A" w:rsidRPr="00C70C30">
        <w:rPr>
          <w:rFonts w:cstheme="minorHAnsi"/>
          <w:sz w:val="24"/>
          <w:szCs w:val="24"/>
        </w:rPr>
        <w:t xml:space="preserve"> </w:t>
      </w:r>
      <w:r w:rsidR="007041B3" w:rsidRPr="00C70C30">
        <w:rPr>
          <w:rFonts w:cstheme="minorHAnsi"/>
          <w:sz w:val="24"/>
          <w:szCs w:val="24"/>
        </w:rPr>
        <w:t xml:space="preserve">LIS. </w:t>
      </w:r>
      <w:r w:rsidRPr="00C70C30">
        <w:rPr>
          <w:rFonts w:cstheme="minorHAnsi"/>
          <w:sz w:val="24"/>
          <w:szCs w:val="24"/>
        </w:rPr>
        <w:t xml:space="preserve">Once approved by </w:t>
      </w:r>
      <w:r w:rsidR="003D7529" w:rsidRPr="00C70C30">
        <w:rPr>
          <w:rFonts w:cstheme="minorHAnsi"/>
          <w:sz w:val="24"/>
          <w:szCs w:val="24"/>
        </w:rPr>
        <w:t>LIS, recommendations are adopted onto the LIS workplan to monitor progress.   The NYSCP Business Unit produces</w:t>
      </w:r>
      <w:r w:rsidR="001F1B8A" w:rsidRPr="00C70C30">
        <w:rPr>
          <w:rFonts w:cstheme="minorHAnsi"/>
          <w:sz w:val="24"/>
          <w:szCs w:val="24"/>
        </w:rPr>
        <w:t xml:space="preserve"> a </w:t>
      </w:r>
      <w:r w:rsidR="007D0142" w:rsidRPr="00C70C30">
        <w:rPr>
          <w:rFonts w:cstheme="minorHAnsi"/>
          <w:sz w:val="24"/>
          <w:szCs w:val="24"/>
        </w:rPr>
        <w:t xml:space="preserve">7 Point Briefing which is placed on the </w:t>
      </w:r>
      <w:r w:rsidR="00E3743D" w:rsidRPr="00C70C30">
        <w:rPr>
          <w:rFonts w:cstheme="minorHAnsi"/>
          <w:sz w:val="24"/>
          <w:szCs w:val="24"/>
        </w:rPr>
        <w:t xml:space="preserve">NYSCP </w:t>
      </w:r>
      <w:r w:rsidR="007D0142" w:rsidRPr="00C70C30">
        <w:rPr>
          <w:rFonts w:cstheme="minorHAnsi"/>
          <w:sz w:val="24"/>
          <w:szCs w:val="24"/>
        </w:rPr>
        <w:t>website</w:t>
      </w:r>
      <w:r w:rsidR="003D7529" w:rsidRPr="00C70C30">
        <w:rPr>
          <w:rFonts w:cstheme="minorHAnsi"/>
          <w:sz w:val="24"/>
          <w:szCs w:val="24"/>
        </w:rPr>
        <w:t xml:space="preserve"> </w:t>
      </w:r>
      <w:r w:rsidR="007D0142" w:rsidRPr="00C70C30">
        <w:rPr>
          <w:rFonts w:cstheme="minorHAnsi"/>
          <w:sz w:val="24"/>
          <w:szCs w:val="24"/>
        </w:rPr>
        <w:t>for learning to be disseminated across the</w:t>
      </w:r>
      <w:r w:rsidR="005D2AF5" w:rsidRPr="00C70C30">
        <w:rPr>
          <w:rFonts w:cstheme="minorHAnsi"/>
          <w:sz w:val="24"/>
          <w:szCs w:val="24"/>
        </w:rPr>
        <w:t xml:space="preserve"> children safeguarding sector.</w:t>
      </w:r>
      <w:r w:rsidR="007D0142" w:rsidRPr="00C70C30">
        <w:rPr>
          <w:rFonts w:cstheme="minorHAnsi"/>
          <w:sz w:val="24"/>
          <w:szCs w:val="24"/>
        </w:rPr>
        <w:t xml:space="preserve"> </w:t>
      </w:r>
      <w:r w:rsidR="001F1B8A" w:rsidRPr="00C70C30">
        <w:rPr>
          <w:rFonts w:cstheme="minorHAnsi"/>
          <w:sz w:val="24"/>
          <w:szCs w:val="24"/>
        </w:rPr>
        <w:t xml:space="preserve"> </w:t>
      </w:r>
      <w:bookmarkEnd w:id="0"/>
    </w:p>
    <w:p w:rsidR="0037290A" w:rsidRPr="00C70C30" w:rsidRDefault="0037290A" w:rsidP="00C70C3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66928" w:rsidRPr="00277B9F" w:rsidRDefault="00966928" w:rsidP="00277B9F">
      <w:pPr>
        <w:spacing w:after="0" w:line="276" w:lineRule="auto"/>
        <w:jc w:val="both"/>
        <w:rPr>
          <w:rFonts w:cstheme="minorHAnsi"/>
          <w:sz w:val="21"/>
          <w:szCs w:val="21"/>
        </w:rPr>
      </w:pPr>
    </w:p>
    <w:sectPr w:rsidR="00966928" w:rsidRPr="00277B9F" w:rsidSect="00752DC1">
      <w:type w:val="continuous"/>
      <w:pgSz w:w="11906" w:h="16838"/>
      <w:pgMar w:top="567" w:right="567" w:bottom="567" w:left="567" w:header="232" w:footer="232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38" w:rsidRDefault="00166538" w:rsidP="00752DC1">
      <w:pPr>
        <w:spacing w:after="0" w:line="240" w:lineRule="auto"/>
      </w:pPr>
      <w:r>
        <w:separator/>
      </w:r>
    </w:p>
  </w:endnote>
  <w:endnote w:type="continuationSeparator" w:id="0">
    <w:p w:rsidR="00166538" w:rsidRDefault="00166538" w:rsidP="0075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F5" w:rsidRDefault="005D2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F5" w:rsidRDefault="005D2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F5" w:rsidRDefault="005D2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38" w:rsidRDefault="00166538" w:rsidP="00752DC1">
      <w:pPr>
        <w:spacing w:after="0" w:line="240" w:lineRule="auto"/>
      </w:pPr>
      <w:r>
        <w:separator/>
      </w:r>
    </w:p>
  </w:footnote>
  <w:footnote w:type="continuationSeparator" w:id="0">
    <w:p w:rsidR="00166538" w:rsidRDefault="00166538" w:rsidP="0075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F5" w:rsidRDefault="005D2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F5" w:rsidRDefault="005D2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AF5" w:rsidRDefault="005D2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5D77"/>
    <w:multiLevelType w:val="hybridMultilevel"/>
    <w:tmpl w:val="CFBC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E71A8"/>
    <w:multiLevelType w:val="hybridMultilevel"/>
    <w:tmpl w:val="FE9AE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ocumentProtection w:edit="readOnly" w:formatting="1" w:enforcement="1" w:cryptProviderType="rsaAES" w:cryptAlgorithmClass="hash" w:cryptAlgorithmType="typeAny" w:cryptAlgorithmSid="14" w:cryptSpinCount="100000" w:hash="TfgR9GHGmmBg2vmvR0xdDfgqRLciy3x8ZBmi8ODnpuny0uel3qsdkaL2bI+dIb1EwyzlW5yU4njiheX68PxCWA==" w:salt="pGwqiomgbqVyrYaksYAYR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72"/>
    <w:rsid w:val="00007763"/>
    <w:rsid w:val="00041A97"/>
    <w:rsid w:val="00084782"/>
    <w:rsid w:val="00087DB8"/>
    <w:rsid w:val="000D73ED"/>
    <w:rsid w:val="00101C8E"/>
    <w:rsid w:val="00130F9E"/>
    <w:rsid w:val="001409E9"/>
    <w:rsid w:val="0014609D"/>
    <w:rsid w:val="0016546A"/>
    <w:rsid w:val="00166538"/>
    <w:rsid w:val="00180142"/>
    <w:rsid w:val="001F1B8A"/>
    <w:rsid w:val="001F2EB4"/>
    <w:rsid w:val="001F793E"/>
    <w:rsid w:val="00236B59"/>
    <w:rsid w:val="002402C3"/>
    <w:rsid w:val="00255A60"/>
    <w:rsid w:val="00277B9F"/>
    <w:rsid w:val="00283DD7"/>
    <w:rsid w:val="00302674"/>
    <w:rsid w:val="0032634F"/>
    <w:rsid w:val="0037290A"/>
    <w:rsid w:val="003C5E41"/>
    <w:rsid w:val="003D7529"/>
    <w:rsid w:val="004216E3"/>
    <w:rsid w:val="004271FF"/>
    <w:rsid w:val="004672AF"/>
    <w:rsid w:val="004B7937"/>
    <w:rsid w:val="004C0328"/>
    <w:rsid w:val="00504C1C"/>
    <w:rsid w:val="005228A6"/>
    <w:rsid w:val="00523673"/>
    <w:rsid w:val="005367E8"/>
    <w:rsid w:val="00567808"/>
    <w:rsid w:val="005745F2"/>
    <w:rsid w:val="00591E06"/>
    <w:rsid w:val="00593D94"/>
    <w:rsid w:val="005945E9"/>
    <w:rsid w:val="005B3E90"/>
    <w:rsid w:val="005B50E6"/>
    <w:rsid w:val="005C4412"/>
    <w:rsid w:val="005C5D94"/>
    <w:rsid w:val="005D2AF5"/>
    <w:rsid w:val="005E1272"/>
    <w:rsid w:val="005E2EDF"/>
    <w:rsid w:val="00602782"/>
    <w:rsid w:val="00603B2D"/>
    <w:rsid w:val="00625CAB"/>
    <w:rsid w:val="006452CA"/>
    <w:rsid w:val="006A4F04"/>
    <w:rsid w:val="006C74C9"/>
    <w:rsid w:val="007041B3"/>
    <w:rsid w:val="007235DC"/>
    <w:rsid w:val="00742EF8"/>
    <w:rsid w:val="007524D5"/>
    <w:rsid w:val="00752DC1"/>
    <w:rsid w:val="007A0089"/>
    <w:rsid w:val="007D0142"/>
    <w:rsid w:val="007E0444"/>
    <w:rsid w:val="008320E4"/>
    <w:rsid w:val="00843D13"/>
    <w:rsid w:val="00843D7F"/>
    <w:rsid w:val="00854193"/>
    <w:rsid w:val="008B2709"/>
    <w:rsid w:val="008C0A5E"/>
    <w:rsid w:val="008E35BD"/>
    <w:rsid w:val="009503BA"/>
    <w:rsid w:val="009508D9"/>
    <w:rsid w:val="00966928"/>
    <w:rsid w:val="009755BF"/>
    <w:rsid w:val="009E4C91"/>
    <w:rsid w:val="00AA0EFD"/>
    <w:rsid w:val="00B13FB3"/>
    <w:rsid w:val="00B220D5"/>
    <w:rsid w:val="00B27AB4"/>
    <w:rsid w:val="00B339A4"/>
    <w:rsid w:val="00B914F3"/>
    <w:rsid w:val="00BD4C4D"/>
    <w:rsid w:val="00BE61A8"/>
    <w:rsid w:val="00C01D07"/>
    <w:rsid w:val="00C1117D"/>
    <w:rsid w:val="00C21C66"/>
    <w:rsid w:val="00C44456"/>
    <w:rsid w:val="00C70975"/>
    <w:rsid w:val="00C70C30"/>
    <w:rsid w:val="00D02586"/>
    <w:rsid w:val="00D20B80"/>
    <w:rsid w:val="00D52D68"/>
    <w:rsid w:val="00D94E58"/>
    <w:rsid w:val="00DD1CB3"/>
    <w:rsid w:val="00DE4BD7"/>
    <w:rsid w:val="00E3743D"/>
    <w:rsid w:val="00E50940"/>
    <w:rsid w:val="00E567AC"/>
    <w:rsid w:val="00E73A29"/>
    <w:rsid w:val="00EC12B3"/>
    <w:rsid w:val="00F53E4D"/>
    <w:rsid w:val="00F876F6"/>
    <w:rsid w:val="00FA3D77"/>
    <w:rsid w:val="00FB3C0A"/>
    <w:rsid w:val="00FC3849"/>
    <w:rsid w:val="00FE3D33"/>
    <w:rsid w:val="00FF2F08"/>
    <w:rsid w:val="00FF40D8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9BC728-3F86-400E-9125-DEF80387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72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2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E1272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n-GB"/>
      <w14:ligatures w14:val="standard"/>
      <w14:cntxtAlts/>
    </w:rPr>
  </w:style>
  <w:style w:type="character" w:styleId="FollowedHyperlink">
    <w:name w:val="FollowedHyperlink"/>
    <w:basedOn w:val="DefaultParagraphFont"/>
    <w:uiPriority w:val="99"/>
    <w:semiHidden/>
    <w:unhideWhenUsed/>
    <w:rsid w:val="00DD1C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DC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DC1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Default">
    <w:name w:val="Default"/>
    <w:rsid w:val="005C5D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1B8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D5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22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0D5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0D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0D5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assets.publishing.service.gov.uk/government/uploads/system/uploads/attachment_data/file/721581/Information_sharing_advice_practitioners_safeguarding_servic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afeguardingchildren.co.uk/wp-content/uploads/2020/06/Information-Sharing-OMG-2020-06-1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0E98F3A-84F6-491C-AE54-C24A5032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4982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Giordano</dc:creator>
  <cp:lastModifiedBy>Haydn ReesJones</cp:lastModifiedBy>
  <cp:revision>2</cp:revision>
  <cp:lastPrinted>2020-10-29T09:49:00Z</cp:lastPrinted>
  <dcterms:created xsi:type="dcterms:W3CDTF">2020-11-18T13:46:00Z</dcterms:created>
  <dcterms:modified xsi:type="dcterms:W3CDTF">2020-11-18T13:46:00Z</dcterms:modified>
</cp:coreProperties>
</file>