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626" w:rsidRDefault="005E1116" w:rsidP="00D863CD">
      <w:pPr>
        <w:spacing w:after="0"/>
        <w:rPr>
          <w:rFonts w:ascii="Arial" w:hAnsi="Arial" w:cs="Arial"/>
        </w:rPr>
      </w:pPr>
      <w:r>
        <w:rPr>
          <w:rFonts w:ascii="Arial" w:hAnsi="Arial" w:cs="Arial"/>
          <w:noProof/>
          <w14:ligatures w14:val="none"/>
          <w14:cntxtAlts w14:val="0"/>
        </w:rPr>
        <w:drawing>
          <wp:anchor distT="0" distB="0" distL="114300" distR="114300" simplePos="0" relativeHeight="251666432" behindDoc="0" locked="0" layoutInCell="1" allowOverlap="1">
            <wp:simplePos x="0" y="0"/>
            <wp:positionH relativeFrom="margin">
              <wp:posOffset>4906010</wp:posOffset>
            </wp:positionH>
            <wp:positionV relativeFrom="paragraph">
              <wp:posOffset>21590</wp:posOffset>
            </wp:positionV>
            <wp:extent cx="1934210" cy="39878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B logo 2 Horizontal v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4210" cy="398780"/>
                    </a:xfrm>
                    <a:prstGeom prst="rect">
                      <a:avLst/>
                    </a:prstGeom>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0" distB="0" distL="114300" distR="114300" simplePos="0" relativeHeight="251663360" behindDoc="0" locked="0" layoutInCell="1" allowOverlap="1" wp14:anchorId="69B29B25" wp14:editId="03F6D780">
            <wp:simplePos x="0" y="0"/>
            <wp:positionH relativeFrom="margin">
              <wp:posOffset>0</wp:posOffset>
            </wp:positionH>
            <wp:positionV relativeFrom="paragraph">
              <wp:posOffset>7620</wp:posOffset>
            </wp:positionV>
            <wp:extent cx="1981200" cy="4260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 NYSC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1200" cy="426085"/>
                    </a:xfrm>
                    <a:prstGeom prst="rect">
                      <a:avLst/>
                    </a:prstGeom>
                  </pic:spPr>
                </pic:pic>
              </a:graphicData>
            </a:graphic>
            <wp14:sizeRelH relativeFrom="margin">
              <wp14:pctWidth>0</wp14:pctWidth>
            </wp14:sizeRelH>
            <wp14:sizeRelV relativeFrom="margin">
              <wp14:pctHeight>0</wp14:pctHeight>
            </wp14:sizeRelV>
          </wp:anchor>
        </w:drawing>
      </w:r>
      <w:r w:rsidRPr="00A149C8">
        <w:rPr>
          <w:rFonts w:ascii="Arial" w:hAnsi="Arial" w:cs="Arial"/>
          <w:noProof/>
        </w:rPr>
        <w:drawing>
          <wp:anchor distT="0" distB="0" distL="114300" distR="114300" simplePos="0" relativeHeight="251665408" behindDoc="0" locked="0" layoutInCell="1" allowOverlap="1">
            <wp:simplePos x="0" y="0"/>
            <wp:positionH relativeFrom="margin">
              <wp:posOffset>2724785</wp:posOffset>
            </wp:positionH>
            <wp:positionV relativeFrom="paragraph">
              <wp:posOffset>-13970</wp:posOffset>
            </wp:positionV>
            <wp:extent cx="1390650" cy="46990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065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1626" w:rsidRDefault="005E1116" w:rsidP="00D863CD">
      <w:pPr>
        <w:spacing w:after="0"/>
        <w:rPr>
          <w:rFonts w:ascii="Arial" w:hAnsi="Arial" w:cs="Arial"/>
        </w:rPr>
      </w:pPr>
      <w:r>
        <w:rPr>
          <w:rFonts w:ascii="Times New Roman" w:hAnsi="Times New Roman"/>
          <w:noProof/>
          <w:color w:val="auto"/>
          <w:kern w:val="0"/>
          <w14:ligatures w14:val="none"/>
          <w14:cntxtAlts w14:val="0"/>
        </w:rPr>
        <mc:AlternateContent>
          <mc:Choice Requires="wps">
            <w:drawing>
              <wp:anchor distT="0" distB="0" distL="114300" distR="114300" simplePos="0" relativeHeight="251664384" behindDoc="0" locked="0" layoutInCell="1" allowOverlap="1">
                <wp:simplePos x="0" y="0"/>
                <wp:positionH relativeFrom="margin">
                  <wp:posOffset>-45720</wp:posOffset>
                </wp:positionH>
                <wp:positionV relativeFrom="paragraph">
                  <wp:posOffset>155575</wp:posOffset>
                </wp:positionV>
                <wp:extent cx="6848475" cy="6286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48475" cy="628650"/>
                        </a:xfrm>
                        <a:prstGeom prst="rect">
                          <a:avLst/>
                        </a:prstGeom>
                        <a:noFill/>
                        <a:ln w="6350">
                          <a:noFill/>
                        </a:ln>
                      </wps:spPr>
                      <wps:txbx>
                        <w:txbxContent>
                          <w:p w:rsidR="00D863CD" w:rsidRPr="003C46E7" w:rsidRDefault="00D863CD" w:rsidP="00D863CD">
                            <w:pPr>
                              <w:spacing w:after="0" w:line="240" w:lineRule="auto"/>
                              <w:jc w:val="center"/>
                              <w:rPr>
                                <w:sz w:val="2"/>
                                <w:szCs w:val="48"/>
                              </w:rPr>
                            </w:pPr>
                          </w:p>
                          <w:p w:rsidR="001A72A1" w:rsidRPr="00A149C8" w:rsidRDefault="00C71AB3" w:rsidP="00D863CD">
                            <w:pPr>
                              <w:spacing w:after="0" w:line="240" w:lineRule="auto"/>
                              <w:jc w:val="center"/>
                              <w:rPr>
                                <w:b/>
                                <w:color w:val="0070C0"/>
                                <w:sz w:val="2"/>
                                <w:szCs w:val="48"/>
                              </w:rPr>
                            </w:pPr>
                            <w:r>
                              <w:rPr>
                                <w:b/>
                                <w:color w:val="0070C0"/>
                                <w:sz w:val="48"/>
                                <w:szCs w:val="48"/>
                              </w:rPr>
                              <w:t xml:space="preserve">Prevent: </w:t>
                            </w:r>
                            <w:r w:rsidR="00A149C8" w:rsidRPr="00A149C8">
                              <w:rPr>
                                <w:b/>
                                <w:color w:val="0070C0"/>
                                <w:sz w:val="48"/>
                                <w:szCs w:val="48"/>
                              </w:rPr>
                              <w:t>Extremism and Radicalisation</w:t>
                            </w:r>
                          </w:p>
                          <w:p w:rsidR="00D67C2D" w:rsidRPr="003C46E7" w:rsidRDefault="003C46E7" w:rsidP="00EC3E11">
                            <w:pPr>
                              <w:spacing w:after="0" w:line="240" w:lineRule="auto"/>
                              <w:jc w:val="center"/>
                              <w:rPr>
                                <w:b/>
                                <w:color w:val="0070C0"/>
                                <w:sz w:val="2"/>
                                <w:szCs w:val="48"/>
                              </w:rPr>
                            </w:pPr>
                            <w:r w:rsidRPr="004C01A8">
                              <w:rPr>
                                <w:b/>
                                <w:color w:val="ED7D31" w:themeColor="accent2"/>
                                <w:sz w:val="16"/>
                                <w:szCs w:val="48"/>
                              </w:rPr>
                              <w:t>(</w:t>
                            </w:r>
                            <w:r w:rsidR="00C37906" w:rsidRPr="004C01A8">
                              <w:rPr>
                                <w:b/>
                                <w:color w:val="ED7D31" w:themeColor="accent2"/>
                                <w:sz w:val="16"/>
                                <w:szCs w:val="48"/>
                              </w:rPr>
                              <w:t>May</w:t>
                            </w:r>
                            <w:r w:rsidRPr="004C01A8">
                              <w:rPr>
                                <w:b/>
                                <w:color w:val="ED7D31" w:themeColor="accent2"/>
                                <w:sz w:val="16"/>
                                <w:szCs w:val="48"/>
                              </w:rPr>
                              <w:t xml:space="preserve"> 2020)</w:t>
                            </w:r>
                            <w:r w:rsidR="00EC3E1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pt;margin-top:12.25pt;width:539.25pt;height:4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" filled="f" stroked="f" strokeweight=".5pt">
                <v:textbox>
                  <w:txbxContent>
                    <w:p w:rsidR="00D863CD" w:rsidRPr="003C46E7" w:rsidRDefault="00D863CD" w:rsidP="00D863CD">
                      <w:pPr>
                        <w:spacing w:after="0" w:line="240" w:lineRule="auto"/>
                        <w:jc w:val="center"/>
                        <w:rPr>
                          <w:sz w:val="2"/>
                          <w:szCs w:val="48"/>
                        </w:rPr>
                      </w:pPr>
                    </w:p>
                    <w:p w:rsidR="001A72A1" w:rsidRPr="00A149C8" w:rsidRDefault="00C71AB3" w:rsidP="00D863CD">
                      <w:pPr>
                        <w:spacing w:after="0" w:line="240" w:lineRule="auto"/>
                        <w:jc w:val="center"/>
                        <w:rPr>
                          <w:b/>
                          <w:color w:val="0070C0"/>
                          <w:sz w:val="2"/>
                          <w:szCs w:val="48"/>
                        </w:rPr>
                      </w:pPr>
                      <w:r>
                        <w:rPr>
                          <w:b/>
                          <w:color w:val="0070C0"/>
                          <w:sz w:val="48"/>
                          <w:szCs w:val="48"/>
                        </w:rPr>
                        <w:t xml:space="preserve">Prevent: </w:t>
                      </w:r>
                      <w:r w:rsidR="00A149C8" w:rsidRPr="00A149C8">
                        <w:rPr>
                          <w:b/>
                          <w:color w:val="0070C0"/>
                          <w:sz w:val="48"/>
                          <w:szCs w:val="48"/>
                        </w:rPr>
                        <w:t>Extremism and Radicalisation</w:t>
                      </w:r>
                    </w:p>
                    <w:p w:rsidR="00D67C2D" w:rsidRPr="003C46E7" w:rsidRDefault="003C46E7" w:rsidP="00EC3E11">
                      <w:pPr>
                        <w:spacing w:after="0" w:line="240" w:lineRule="auto"/>
                        <w:jc w:val="center"/>
                        <w:rPr>
                          <w:b/>
                          <w:color w:val="0070C0"/>
                          <w:sz w:val="2"/>
                          <w:szCs w:val="48"/>
                        </w:rPr>
                      </w:pPr>
                      <w:r w:rsidRPr="004C01A8">
                        <w:rPr>
                          <w:b/>
                          <w:color w:val="ED7D31" w:themeColor="accent2"/>
                          <w:sz w:val="16"/>
                          <w:szCs w:val="48"/>
                        </w:rPr>
                        <w:t>(</w:t>
                      </w:r>
                      <w:r w:rsidR="00C37906" w:rsidRPr="004C01A8">
                        <w:rPr>
                          <w:b/>
                          <w:color w:val="ED7D31" w:themeColor="accent2"/>
                          <w:sz w:val="16"/>
                          <w:szCs w:val="48"/>
                        </w:rPr>
                        <w:t>May</w:t>
                      </w:r>
                      <w:r w:rsidRPr="004C01A8">
                        <w:rPr>
                          <w:b/>
                          <w:color w:val="ED7D31" w:themeColor="accent2"/>
                          <w:sz w:val="16"/>
                          <w:szCs w:val="48"/>
                        </w:rPr>
                        <w:t xml:space="preserve"> 2020)</w:t>
                      </w:r>
                      <w:r w:rsidR="00EC3E11" w:rsidRPr="003C46E7">
                        <w:rPr>
                          <w:b/>
                          <w:color w:val="0070C0"/>
                          <w:sz w:val="2"/>
                          <w:szCs w:val="48"/>
                        </w:rPr>
                        <w:t xml:space="preserve"> </w:t>
                      </w:r>
                    </w:p>
                    <w:p w:rsidR="00D67C2D" w:rsidRPr="003C46E7" w:rsidRDefault="00D67C2D" w:rsidP="00D863CD">
                      <w:pPr>
                        <w:spacing w:after="0" w:line="240" w:lineRule="auto"/>
                        <w:jc w:val="center"/>
                        <w:rPr>
                          <w:b/>
                          <w:color w:val="0070C0"/>
                          <w:sz w:val="2"/>
                          <w:szCs w:val="48"/>
                        </w:rPr>
                      </w:pPr>
                    </w:p>
                  </w:txbxContent>
                </v:textbox>
                <w10:wrap anchorx="margin"/>
              </v:shape>
            </w:pict>
          </mc:Fallback>
        </mc:AlternateContent>
      </w:r>
    </w:p>
    <w:p w:rsidR="00A149C8" w:rsidRDefault="00A149C8" w:rsidP="00D863CD">
      <w:pPr>
        <w:rPr>
          <w:rFonts w:ascii="Arial" w:hAnsi="Arial" w:cs="Arial"/>
        </w:rPr>
      </w:pPr>
    </w:p>
    <w:p w:rsidR="00A149C8" w:rsidRDefault="00A149C8" w:rsidP="00D863CD">
      <w:pPr>
        <w:rPr>
          <w:rFonts w:ascii="Arial" w:hAnsi="Arial" w:cs="Arial"/>
        </w:rPr>
      </w:pPr>
    </w:p>
    <w:p w:rsidR="00A149C8" w:rsidRDefault="005E1116" w:rsidP="00D863CD">
      <w:pPr>
        <w:rPr>
          <w:rFonts w:ascii="Arial" w:hAnsi="Arial" w:cs="Arial"/>
        </w:rPr>
      </w:pPr>
      <w:r w:rsidRPr="00FF7544">
        <w:rPr>
          <w:rFonts w:ascii="Times New Roman" w:hAnsi="Times New Roman"/>
          <w:noProof/>
          <w:color w:val="auto"/>
          <w:kern w:val="0"/>
          <w14:ligatures w14:val="none"/>
          <w14:cntxtAlts w14:val="0"/>
        </w:rPr>
        <w:drawing>
          <wp:anchor distT="36576" distB="36576" distL="36576" distR="36576" simplePos="0" relativeHeight="251670528" behindDoc="0" locked="0" layoutInCell="1" allowOverlap="1" wp14:anchorId="71DA516D" wp14:editId="5F72BFA7">
            <wp:simplePos x="0" y="0"/>
            <wp:positionH relativeFrom="column">
              <wp:posOffset>6294755</wp:posOffset>
            </wp:positionH>
            <wp:positionV relativeFrom="paragraph">
              <wp:posOffset>108585</wp:posOffset>
            </wp:positionV>
            <wp:extent cx="445135" cy="445135"/>
            <wp:effectExtent l="0" t="0" r="0" b="0"/>
            <wp:wrapNone/>
            <wp:docPr id="3" name="Picture 3"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_2755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w:drawing>
          <wp:anchor distT="36576" distB="36576" distL="36576" distR="36576" simplePos="0" relativeHeight="251671552" behindDoc="0" locked="0" layoutInCell="1" allowOverlap="1" wp14:anchorId="502F49A7" wp14:editId="4129594B">
            <wp:simplePos x="0" y="0"/>
            <wp:positionH relativeFrom="margin">
              <wp:posOffset>0</wp:posOffset>
            </wp:positionH>
            <wp:positionV relativeFrom="paragraph">
              <wp:posOffset>107315</wp:posOffset>
            </wp:positionV>
            <wp:extent cx="445135" cy="445135"/>
            <wp:effectExtent l="0" t="0" r="0" b="0"/>
            <wp:wrapNone/>
            <wp:docPr id="2" name="Picture 2" descr="icon_275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on_27551[1]"/>
                    <pic:cNvPicPr>
                      <a:picLocks noChangeAspect="1" noChangeArrowheads="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445135"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F7544">
        <w:rPr>
          <w:rFonts w:ascii="Times New Roman" w:hAnsi="Times New Roman"/>
          <w:noProof/>
          <w:color w:val="auto"/>
          <w:kern w:val="0"/>
          <w14:ligatures w14:val="none"/>
          <w14:cntxtAlts w14:val="0"/>
        </w:rPr>
        <mc:AlternateContent>
          <mc:Choice Requires="wps">
            <w:drawing>
              <wp:anchor distT="36576" distB="36576" distL="36576" distR="36576" simplePos="0" relativeHeight="251669504" behindDoc="0" locked="0" layoutInCell="1" allowOverlap="1" wp14:anchorId="2C4A404F" wp14:editId="3791DD0F">
                <wp:simplePos x="0" y="0"/>
                <wp:positionH relativeFrom="margin">
                  <wp:posOffset>-83820</wp:posOffset>
                </wp:positionH>
                <wp:positionV relativeFrom="paragraph">
                  <wp:posOffset>56515</wp:posOffset>
                </wp:positionV>
                <wp:extent cx="6924675" cy="525780"/>
                <wp:effectExtent l="0" t="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525780"/>
                        </a:xfrm>
                        <a:prstGeom prst="rect">
                          <a:avLst/>
                        </a:prstGeom>
                        <a:solidFill>
                          <a:srgbClr val="3B618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404F" id="Text Box 6" o:spid="_x0000_s1027" type="#_x0000_t202" style="position:absolute;margin-left:-6.6pt;margin-top:4.45pt;width:545.25pt;height:41.4pt;z-index:2516695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" fillcolor="#3b618e" stroked="f" strokecolor="black [0]" insetpen="t">
                <v:shadow color="#eeece1"/>
                <v:textbox inset="2.88pt,2.88pt,2.88pt,2.88pt">
                  <w:txbxContent>
                    <w:p w:rsidR="00D863CD" w:rsidRPr="00D863CD" w:rsidRDefault="00D863CD" w:rsidP="00D863CD">
                      <w:pPr>
                        <w:widowControl w:val="0"/>
                        <w:jc w:val="center"/>
                        <w:rPr>
                          <w:rFonts w:ascii="Berlin Sans FB Demi" w:hAnsi="Berlin Sans FB Demi"/>
                          <w:color w:val="ED7D31" w:themeColor="accent2"/>
                          <w:sz w:val="60"/>
                          <w:szCs w:val="60"/>
                          <w14:ligatures w14:val="none"/>
                        </w:rPr>
                      </w:pPr>
                      <w:r w:rsidRPr="00D863CD">
                        <w:rPr>
                          <w:rFonts w:ascii="Berlin Sans FB Demi" w:hAnsi="Berlin Sans FB Demi"/>
                          <w:color w:val="ED7D31" w:themeColor="accent2"/>
                          <w:sz w:val="60"/>
                          <w:szCs w:val="60"/>
                          <w14:ligatures w14:val="none"/>
                        </w:rPr>
                        <w:t>One Minute Guide</w:t>
                      </w:r>
                    </w:p>
                  </w:txbxContent>
                </v:textbox>
                <w10:wrap anchorx="margin"/>
              </v:shape>
            </w:pict>
          </mc:Fallback>
        </mc:AlternateContent>
      </w:r>
    </w:p>
    <w:p w:rsidR="00D863CD" w:rsidRPr="00FF7544" w:rsidRDefault="00D863CD" w:rsidP="00D863CD">
      <w:pPr>
        <w:rPr>
          <w:rFonts w:ascii="Arial" w:hAnsi="Arial" w:cs="Arial"/>
        </w:rPr>
        <w:sectPr w:rsidR="00D863CD" w:rsidRPr="00FF7544" w:rsidSect="00C61626">
          <w:pgSz w:w="11906" w:h="16838"/>
          <w:pgMar w:top="232" w:right="567" w:bottom="232" w:left="567" w:header="709" w:footer="113" w:gutter="0"/>
          <w:cols w:space="708"/>
          <w:docGrid w:linePitch="360"/>
        </w:sectPr>
      </w:pPr>
    </w:p>
    <w:p w:rsidR="00D863CD" w:rsidRPr="00DB6B34" w:rsidRDefault="00D863CD" w:rsidP="00D863CD">
      <w:pPr>
        <w:rPr>
          <w:rFonts w:ascii="Arial" w:hAnsi="Arial" w:cs="Arial"/>
          <w:sz w:val="34"/>
        </w:rPr>
      </w:pPr>
    </w:p>
    <w:p w:rsidR="00D863CD" w:rsidRPr="00FF7544" w:rsidRDefault="00D863CD" w:rsidP="00D863CD">
      <w:pPr>
        <w:ind w:left="-851" w:right="-755"/>
        <w:rPr>
          <w:rFonts w:ascii="Arial" w:hAnsi="Arial" w:cs="Arial"/>
        </w:rPr>
        <w:sectPr w:rsidR="00D863CD" w:rsidRPr="00FF7544" w:rsidSect="00FF7544">
          <w:type w:val="continuous"/>
          <w:pgSz w:w="11906" w:h="16838"/>
          <w:pgMar w:top="1440" w:right="1440" w:bottom="1440" w:left="1440" w:header="708" w:footer="708" w:gutter="0"/>
          <w:cols w:space="708"/>
          <w:docGrid w:linePitch="360"/>
        </w:sectPr>
      </w:pPr>
    </w:p>
    <w:p w:rsidR="005E1116" w:rsidRPr="004C01A8" w:rsidRDefault="005E1116" w:rsidP="005E1116">
      <w:pPr>
        <w:widowControl w:val="0"/>
        <w:spacing w:after="80"/>
        <w:rPr>
          <w:rFonts w:ascii="Arial" w:hAnsi="Arial" w:cs="Arial"/>
          <w:b/>
          <w:bCs/>
          <w:color w:val="5B9BD5" w:themeColor="accent1"/>
          <w:sz w:val="22"/>
          <w:szCs w:val="22"/>
          <w14:ligatures w14:val="none"/>
        </w:rPr>
      </w:pPr>
      <w:r w:rsidRPr="004C01A8">
        <w:rPr>
          <w:rFonts w:ascii="Arial" w:hAnsi="Arial" w:cs="Arial"/>
          <w:b/>
          <w:bCs/>
          <w:color w:val="5B9BD5" w:themeColor="accent1"/>
          <w:sz w:val="22"/>
          <w:szCs w:val="22"/>
          <w14:ligatures w14:val="none"/>
        </w:rPr>
        <w:t>What is extremism and radicalisation?</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b/>
          <w:bCs/>
          <w:szCs w:val="22"/>
          <w14:ligatures w14:val="none"/>
        </w:rPr>
        <w:t xml:space="preserve">Extremism </w:t>
      </w:r>
      <w:r w:rsidRPr="005E1116">
        <w:rPr>
          <w:rFonts w:ascii="Arial" w:hAnsi="Arial" w:cs="Arial"/>
          <w:szCs w:val="22"/>
          <w14:ligatures w14:val="none"/>
        </w:rPr>
        <w:t>is vocal or active opposition to fundamental British values, including democracy, the r</w:t>
      </w:r>
      <w:bookmarkStart w:id="0" w:name="_GoBack"/>
      <w:bookmarkEnd w:id="0"/>
      <w:r w:rsidRPr="005E1116">
        <w:rPr>
          <w:rFonts w:ascii="Arial" w:hAnsi="Arial" w:cs="Arial"/>
          <w:szCs w:val="22"/>
          <w14:ligatures w14:val="none"/>
        </w:rPr>
        <w:t>ule of law, individual liberty and mutual respect and tolerance of different faiths and beliefs. We also include in our definition of extremism calls for the death of members of our armed forces, whether in this country or overseas.</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b/>
          <w:bCs/>
          <w:szCs w:val="22"/>
          <w14:ligatures w14:val="none"/>
        </w:rPr>
        <w:t xml:space="preserve">Radicalisation </w:t>
      </w:r>
      <w:r w:rsidRPr="005E1116">
        <w:rPr>
          <w:rFonts w:ascii="Arial" w:hAnsi="Arial" w:cs="Arial"/>
          <w:szCs w:val="22"/>
          <w14:ligatures w14:val="none"/>
        </w:rPr>
        <w:t>refers to the process by which a person comes to support terrorism and forms of extremism leading to terrorism.</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szCs w:val="22"/>
          <w14:ligatures w14:val="none"/>
        </w:rPr>
        <w:t xml:space="preserve">A </w:t>
      </w:r>
      <w:r w:rsidRPr="005E1116">
        <w:rPr>
          <w:rFonts w:ascii="Arial" w:hAnsi="Arial" w:cs="Arial"/>
          <w:b/>
          <w:bCs/>
          <w:szCs w:val="22"/>
          <w14:ligatures w14:val="none"/>
        </w:rPr>
        <w:t xml:space="preserve">radicaliser </w:t>
      </w:r>
      <w:r w:rsidRPr="005E1116">
        <w:rPr>
          <w:rFonts w:ascii="Arial" w:hAnsi="Arial" w:cs="Arial"/>
          <w:szCs w:val="22"/>
          <w14:ligatures w14:val="none"/>
        </w:rPr>
        <w:t>is an individual who encourages others to develop or adopt beliefs and views supportive of terrorism and forms of extremism leading to terrorism.</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szCs w:val="22"/>
          <w14:ligatures w14:val="none"/>
        </w:rPr>
        <w:t xml:space="preserve">UK definition of </w:t>
      </w:r>
      <w:r w:rsidRPr="005E1116">
        <w:rPr>
          <w:rFonts w:ascii="Arial" w:hAnsi="Arial" w:cs="Arial"/>
          <w:b/>
          <w:bCs/>
          <w:szCs w:val="22"/>
          <w14:ligatures w14:val="none"/>
        </w:rPr>
        <w:t>Terrorism</w:t>
      </w:r>
      <w:r w:rsidRPr="005E1116">
        <w:rPr>
          <w:rFonts w:ascii="Arial" w:hAnsi="Arial" w:cs="Arial"/>
          <w:bCs/>
          <w:szCs w:val="22"/>
          <w14:ligatures w14:val="none"/>
        </w:rPr>
        <w:t xml:space="preserve"> (</w:t>
      </w:r>
      <w:r w:rsidRPr="005E1116">
        <w:rPr>
          <w:rFonts w:ascii="Arial" w:hAnsi="Arial" w:cs="Arial"/>
          <w:szCs w:val="22"/>
          <w14:ligatures w14:val="none"/>
        </w:rPr>
        <w:t>Terrorism Act 2000) is</w:t>
      </w:r>
    </w:p>
    <w:p w:rsidR="005E1116" w:rsidRPr="005E1116" w:rsidRDefault="005E1116" w:rsidP="005E1116">
      <w:pPr>
        <w:widowControl w:val="0"/>
        <w:spacing w:after="80"/>
        <w:ind w:left="339" w:hanging="64"/>
        <w:rPr>
          <w:rFonts w:ascii="Arial" w:hAnsi="Arial" w:cs="Arial"/>
          <w:szCs w:val="22"/>
          <w14:ligatures w14:val="none"/>
        </w:rPr>
      </w:pPr>
      <w:r w:rsidRPr="005E1116">
        <w:rPr>
          <w:rFonts w:ascii="Arial" w:hAnsi="Arial" w:cs="Arial"/>
          <w:szCs w:val="22"/>
          <w14:ligatures w14:val="none"/>
        </w:rPr>
        <w:t>“</w:t>
      </w:r>
      <w:r w:rsidRPr="005E1116">
        <w:rPr>
          <w:rFonts w:ascii="Arial" w:hAnsi="Arial" w:cs="Arial"/>
          <w:i/>
          <w:iCs/>
          <w:szCs w:val="22"/>
          <w14:ligatures w14:val="none"/>
        </w:rPr>
        <w:t>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r w:rsidRPr="005E1116">
        <w:rPr>
          <w:rFonts w:ascii="Arial" w:hAnsi="Arial" w:cs="Arial"/>
          <w:szCs w:val="22"/>
          <w14:ligatures w14:val="none"/>
        </w:rPr>
        <w:t xml:space="preserve">.” </w:t>
      </w:r>
    </w:p>
    <w:p w:rsidR="005E1116" w:rsidRPr="00863AFA" w:rsidRDefault="005E1116" w:rsidP="005E1116">
      <w:pPr>
        <w:widowControl w:val="0"/>
        <w:spacing w:after="80"/>
        <w:rPr>
          <w:rFonts w:ascii="Arial" w:hAnsi="Arial" w:cs="Arial"/>
          <w:b/>
          <w:bCs/>
          <w:color w:val="5B9BD5" w:themeColor="accent1"/>
          <w:sz w:val="22"/>
          <w:szCs w:val="22"/>
          <w14:ligatures w14:val="none"/>
        </w:rPr>
      </w:pPr>
      <w:r w:rsidRPr="00863AFA">
        <w:rPr>
          <w:rFonts w:ascii="Arial" w:hAnsi="Arial" w:cs="Arial"/>
          <w:b/>
          <w:bCs/>
          <w:color w:val="5B9BD5" w:themeColor="accent1"/>
          <w:sz w:val="22"/>
          <w:szCs w:val="22"/>
          <w14:ligatures w14:val="none"/>
        </w:rPr>
        <w:t>What is Prevent?</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b/>
          <w:bCs/>
          <w:szCs w:val="22"/>
          <w14:ligatures w14:val="none"/>
        </w:rPr>
        <w:t xml:space="preserve">PREVENT </w:t>
      </w:r>
      <w:r w:rsidRPr="005E1116">
        <w:rPr>
          <w:rFonts w:ascii="Arial" w:hAnsi="Arial" w:cs="Arial"/>
          <w:szCs w:val="22"/>
          <w14:ligatures w14:val="none"/>
        </w:rPr>
        <w:t xml:space="preserve">is one of the four elements of CONTEST, the government’s counter-terrorism strategy.  It aims to stop people who are vulnerable to extremism and radicalisation from becoming terrorists or supporting terrorism.  The Home Office works with local authorities and a wide range of government departments and community organisations to deliver the Prevent Strategy.  </w:t>
      </w:r>
    </w:p>
    <w:p w:rsidR="005E1116" w:rsidRPr="00863AFA" w:rsidRDefault="005E1116" w:rsidP="005E1116">
      <w:pPr>
        <w:widowControl w:val="0"/>
        <w:spacing w:after="80"/>
        <w:rPr>
          <w:rFonts w:ascii="Arial" w:hAnsi="Arial" w:cs="Arial"/>
          <w:b/>
          <w:bCs/>
          <w:color w:val="5B9BD5" w:themeColor="accent1"/>
          <w:sz w:val="22"/>
          <w:szCs w:val="22"/>
          <w14:ligatures w14:val="none"/>
        </w:rPr>
      </w:pPr>
      <w:r w:rsidRPr="00863AFA">
        <w:rPr>
          <w:rFonts w:ascii="Arial" w:hAnsi="Arial" w:cs="Arial"/>
          <w:b/>
          <w:bCs/>
          <w:color w:val="5B9BD5" w:themeColor="accent1"/>
          <w:sz w:val="22"/>
          <w:szCs w:val="22"/>
          <w14:ligatures w14:val="none"/>
        </w:rPr>
        <w:t xml:space="preserve">When should I be concerned that a </w:t>
      </w:r>
      <w:r w:rsidR="00C71AB3" w:rsidRPr="00863AFA">
        <w:rPr>
          <w:rFonts w:ascii="Arial" w:hAnsi="Arial" w:cs="Arial"/>
          <w:b/>
          <w:bCs/>
          <w:color w:val="5B9BD5" w:themeColor="accent1"/>
          <w:sz w:val="22"/>
          <w:szCs w:val="22"/>
          <w14:ligatures w14:val="none"/>
        </w:rPr>
        <w:t xml:space="preserve">child, young person or </w:t>
      </w:r>
      <w:r w:rsidRPr="00863AFA">
        <w:rPr>
          <w:rFonts w:ascii="Arial" w:hAnsi="Arial" w:cs="Arial"/>
          <w:b/>
          <w:bCs/>
          <w:color w:val="5B9BD5" w:themeColor="accent1"/>
          <w:sz w:val="22"/>
          <w:szCs w:val="22"/>
          <w14:ligatures w14:val="none"/>
        </w:rPr>
        <w:t>adult is at risk of radicalisation</w:t>
      </w:r>
      <w:r w:rsidR="00C71AB3" w:rsidRPr="00863AFA">
        <w:rPr>
          <w:rFonts w:ascii="Arial" w:hAnsi="Arial" w:cs="Arial"/>
          <w:b/>
          <w:bCs/>
          <w:color w:val="5B9BD5" w:themeColor="accent1"/>
          <w:sz w:val="22"/>
          <w:szCs w:val="22"/>
          <w14:ligatures w14:val="none"/>
        </w:rPr>
        <w:t>,</w:t>
      </w:r>
      <w:r w:rsidRPr="00863AFA">
        <w:rPr>
          <w:rFonts w:ascii="Arial" w:hAnsi="Arial" w:cs="Arial"/>
          <w:b/>
          <w:bCs/>
          <w:color w:val="5B9BD5" w:themeColor="accent1"/>
          <w:sz w:val="22"/>
          <w:szCs w:val="22"/>
          <w14:ligatures w14:val="none"/>
        </w:rPr>
        <w:t xml:space="preserve"> or engaged in extremist behaviour?</w:t>
      </w:r>
    </w:p>
    <w:p w:rsidR="005E1116" w:rsidRPr="005E1116" w:rsidRDefault="005E1116" w:rsidP="005E1116">
      <w:pPr>
        <w:widowControl w:val="0"/>
        <w:spacing w:after="80"/>
        <w:rPr>
          <w:rFonts w:ascii="Arial" w:hAnsi="Arial" w:cs="Arial"/>
          <w:b/>
          <w:bCs/>
          <w:szCs w:val="22"/>
          <w14:ligatures w14:val="none"/>
        </w:rPr>
      </w:pPr>
      <w:r w:rsidRPr="005E1116">
        <w:rPr>
          <w:rFonts w:ascii="Arial" w:hAnsi="Arial" w:cs="Arial"/>
          <w:szCs w:val="22"/>
          <w14:ligatures w14:val="none"/>
        </w:rPr>
        <w:t xml:space="preserve">If you notice any behaviours which give you concern </w:t>
      </w:r>
      <w:r w:rsidR="00C71AB3">
        <w:rPr>
          <w:rFonts w:ascii="Arial" w:hAnsi="Arial" w:cs="Arial"/>
          <w:szCs w:val="22"/>
          <w14:ligatures w14:val="none"/>
        </w:rPr>
        <w:t xml:space="preserve">regarding a person </w:t>
      </w:r>
      <w:r w:rsidRPr="005E1116">
        <w:rPr>
          <w:rFonts w:ascii="Arial" w:hAnsi="Arial" w:cs="Arial"/>
          <w:szCs w:val="22"/>
          <w14:ligatures w14:val="none"/>
        </w:rPr>
        <w:t>being vulnerable to extremism or radicalisation you should consider if the adult at risk is:</w:t>
      </w:r>
    </w:p>
    <w:p w:rsidR="005E1116" w:rsidRPr="005E1116" w:rsidRDefault="005E1116" w:rsidP="005E1116">
      <w:pPr>
        <w:widowControl w:val="0"/>
        <w:spacing w:after="80"/>
        <w:ind w:left="567" w:hanging="347"/>
        <w:rPr>
          <w:rFonts w:ascii="Arial" w:hAnsi="Arial" w:cs="Arial"/>
          <w:szCs w:val="22"/>
          <w14:ligatures w14:val="none"/>
        </w:rPr>
      </w:pPr>
      <w:r w:rsidRPr="005E1116">
        <w:rPr>
          <w:rFonts w:ascii="Wingdings" w:hAnsi="Wingdings"/>
          <w:sz w:val="18"/>
          <w:lang w:val="x-none"/>
        </w:rPr>
        <w:t></w:t>
      </w:r>
      <w:r w:rsidRPr="005E1116">
        <w:rPr>
          <w:sz w:val="18"/>
        </w:rPr>
        <w:t> </w:t>
      </w:r>
      <w:r w:rsidRPr="005E1116">
        <w:rPr>
          <w:rFonts w:ascii="Arial" w:hAnsi="Arial" w:cs="Arial"/>
          <w:szCs w:val="22"/>
          <w14:ligatures w14:val="none"/>
        </w:rPr>
        <w:t>Engaging with ideology, and</w:t>
      </w:r>
    </w:p>
    <w:p w:rsidR="005E1116" w:rsidRPr="005E1116" w:rsidRDefault="005E1116" w:rsidP="005E1116">
      <w:pPr>
        <w:widowControl w:val="0"/>
        <w:spacing w:after="80"/>
        <w:ind w:left="567" w:hanging="347"/>
        <w:rPr>
          <w:rFonts w:ascii="Arial" w:hAnsi="Arial" w:cs="Arial"/>
          <w:szCs w:val="22"/>
          <w14:ligatures w14:val="none"/>
        </w:rPr>
      </w:pPr>
      <w:r w:rsidRPr="005E1116">
        <w:rPr>
          <w:rFonts w:ascii="Wingdings" w:hAnsi="Wingdings"/>
          <w:sz w:val="18"/>
          <w:lang w:val="x-none"/>
        </w:rPr>
        <w:t></w:t>
      </w:r>
      <w:r w:rsidRPr="005E1116">
        <w:rPr>
          <w:sz w:val="18"/>
        </w:rPr>
        <w:t> </w:t>
      </w:r>
      <w:r w:rsidRPr="005E1116">
        <w:rPr>
          <w:rFonts w:ascii="Arial" w:hAnsi="Arial" w:cs="Arial"/>
          <w:szCs w:val="22"/>
          <w14:ligatures w14:val="none"/>
        </w:rPr>
        <w:t xml:space="preserve">Has the capability and </w:t>
      </w:r>
    </w:p>
    <w:p w:rsidR="005E1116" w:rsidRPr="005E1116" w:rsidRDefault="005E1116" w:rsidP="005E1116">
      <w:pPr>
        <w:widowControl w:val="0"/>
        <w:spacing w:after="80"/>
        <w:ind w:left="567" w:hanging="347"/>
        <w:rPr>
          <w:rFonts w:ascii="Arial" w:hAnsi="Arial" w:cs="Arial"/>
          <w:szCs w:val="22"/>
          <w14:ligatures w14:val="none"/>
        </w:rPr>
      </w:pPr>
      <w:r w:rsidRPr="005E1116">
        <w:rPr>
          <w:rFonts w:ascii="Wingdings" w:hAnsi="Wingdings"/>
          <w:sz w:val="18"/>
          <w:lang w:val="x-none"/>
        </w:rPr>
        <w:t></w:t>
      </w:r>
      <w:r w:rsidRPr="005E1116">
        <w:rPr>
          <w:sz w:val="18"/>
        </w:rPr>
        <w:t> </w:t>
      </w:r>
      <w:r w:rsidRPr="005E1116">
        <w:rPr>
          <w:rFonts w:ascii="Arial" w:hAnsi="Arial" w:cs="Arial"/>
          <w:szCs w:val="22"/>
          <w14:ligatures w14:val="none"/>
        </w:rPr>
        <w:t>Has the intent</w:t>
      </w:r>
    </w:p>
    <w:p w:rsidR="005E1116" w:rsidRPr="005E1116" w:rsidRDefault="005E1116" w:rsidP="005E1116">
      <w:pPr>
        <w:widowControl w:val="0"/>
        <w:spacing w:after="80"/>
        <w:rPr>
          <w:rFonts w:ascii="Arial" w:hAnsi="Arial" w:cs="Arial"/>
          <w:szCs w:val="22"/>
          <w:u w:val="single"/>
          <w14:ligatures w14:val="none"/>
        </w:rPr>
      </w:pPr>
      <w:r w:rsidRPr="005E1116">
        <w:rPr>
          <w:rFonts w:ascii="Arial" w:hAnsi="Arial" w:cs="Arial"/>
          <w:szCs w:val="22"/>
          <w14:ligatures w14:val="none"/>
        </w:rPr>
        <w:t xml:space="preserve">The table </w:t>
      </w:r>
      <w:r w:rsidR="00EE1BCB" w:rsidRPr="005E1116">
        <w:rPr>
          <w:rFonts w:ascii="Arial" w:hAnsi="Arial" w:cs="Arial"/>
          <w:szCs w:val="22"/>
          <w14:ligatures w14:val="none"/>
        </w:rPr>
        <w:t>overleaf</w:t>
      </w:r>
      <w:r w:rsidRPr="005E1116">
        <w:rPr>
          <w:rFonts w:ascii="Arial" w:hAnsi="Arial" w:cs="Arial"/>
          <w:szCs w:val="22"/>
          <w14:ligatures w14:val="none"/>
        </w:rPr>
        <w:t xml:space="preserve"> will provide you with key areas of vulnerability and questions for you to check your concerns regarding an adult at risk.</w:t>
      </w:r>
    </w:p>
    <w:p w:rsidR="005E1116" w:rsidRPr="005E1116" w:rsidRDefault="005E1116" w:rsidP="005E1116">
      <w:pPr>
        <w:widowControl w:val="0"/>
        <w:spacing w:after="80"/>
        <w:rPr>
          <w:rFonts w:ascii="Arial" w:hAnsi="Arial" w:cs="Arial"/>
          <w:b/>
          <w:bCs/>
          <w:szCs w:val="22"/>
          <w14:ligatures w14:val="none"/>
        </w:rPr>
      </w:pPr>
      <w:r w:rsidRPr="005E1116">
        <w:rPr>
          <w:rFonts w:ascii="Arial" w:hAnsi="Arial" w:cs="Arial"/>
          <w:b/>
          <w:bCs/>
          <w:szCs w:val="22"/>
          <w14:ligatures w14:val="none"/>
        </w:rPr>
        <w:t xml:space="preserve">What to do if you have </w:t>
      </w:r>
      <w:r w:rsidR="00C71AB3">
        <w:rPr>
          <w:rFonts w:ascii="Arial" w:hAnsi="Arial" w:cs="Arial"/>
          <w:b/>
          <w:bCs/>
          <w:szCs w:val="22"/>
          <w14:ligatures w14:val="none"/>
        </w:rPr>
        <w:t xml:space="preserve">a </w:t>
      </w:r>
      <w:r w:rsidRPr="005E1116">
        <w:rPr>
          <w:rFonts w:ascii="Arial" w:hAnsi="Arial" w:cs="Arial"/>
          <w:b/>
          <w:bCs/>
          <w:szCs w:val="22"/>
          <w14:ligatures w14:val="none"/>
        </w:rPr>
        <w:t>concern?</w:t>
      </w:r>
    </w:p>
    <w:p w:rsidR="00C71AB3" w:rsidRDefault="005E1116" w:rsidP="00C71AB3">
      <w:pPr>
        <w:widowControl w:val="0"/>
        <w:spacing w:after="80"/>
        <w:rPr>
          <w:rFonts w:ascii="Arial" w:hAnsi="Arial" w:cs="Arial"/>
          <w:szCs w:val="22"/>
          <w14:ligatures w14:val="none"/>
        </w:rPr>
      </w:pPr>
      <w:r w:rsidRPr="005E1116">
        <w:rPr>
          <w:rFonts w:ascii="Arial" w:hAnsi="Arial" w:cs="Arial"/>
          <w:szCs w:val="22"/>
          <w14:ligatures w14:val="none"/>
        </w:rPr>
        <w:t xml:space="preserve">If you have a concern that </w:t>
      </w:r>
      <w:r w:rsidR="00C71AB3">
        <w:rPr>
          <w:rFonts w:ascii="Arial" w:hAnsi="Arial" w:cs="Arial"/>
          <w:szCs w:val="22"/>
          <w14:ligatures w14:val="none"/>
        </w:rPr>
        <w:t>a person</w:t>
      </w:r>
      <w:r w:rsidRPr="005E1116">
        <w:rPr>
          <w:rFonts w:ascii="Arial" w:hAnsi="Arial" w:cs="Arial"/>
          <w:szCs w:val="22"/>
          <w14:ligatures w14:val="none"/>
        </w:rPr>
        <w:t xml:space="preserve"> may be at risk of </w:t>
      </w:r>
      <w:r w:rsidRPr="005E1116">
        <w:rPr>
          <w:rFonts w:ascii="Arial" w:hAnsi="Arial" w:cs="Arial"/>
          <w:szCs w:val="22"/>
          <w14:ligatures w14:val="none"/>
        </w:rPr>
        <w:t xml:space="preserve">radicalisation or engaged in extremist behaviour, you should follow your organisations safeguarding procedures and share your concerns, including discussing with </w:t>
      </w:r>
      <w:r w:rsidR="00C71AB3">
        <w:rPr>
          <w:rFonts w:ascii="Arial" w:hAnsi="Arial" w:cs="Arial"/>
          <w:szCs w:val="22"/>
          <w14:ligatures w14:val="none"/>
        </w:rPr>
        <w:t>the</w:t>
      </w:r>
      <w:r w:rsidRPr="005E1116">
        <w:rPr>
          <w:rFonts w:ascii="Arial" w:hAnsi="Arial" w:cs="Arial"/>
          <w:szCs w:val="22"/>
          <w14:ligatures w14:val="none"/>
        </w:rPr>
        <w:t xml:space="preserve"> </w:t>
      </w:r>
      <w:r w:rsidR="00C71AB3" w:rsidRPr="005E1116">
        <w:rPr>
          <w:rFonts w:ascii="Arial" w:hAnsi="Arial" w:cs="Arial"/>
          <w:szCs w:val="22"/>
          <w14:ligatures w14:val="none"/>
        </w:rPr>
        <w:t>Safeguarding Lead</w:t>
      </w:r>
      <w:r w:rsidR="00C71AB3">
        <w:rPr>
          <w:rFonts w:ascii="Arial" w:hAnsi="Arial" w:cs="Arial"/>
          <w:szCs w:val="22"/>
          <w14:ligatures w14:val="none"/>
        </w:rPr>
        <w:t xml:space="preserve"> for your organisation</w:t>
      </w:r>
      <w:r w:rsidRPr="005E1116">
        <w:rPr>
          <w:rFonts w:ascii="Arial" w:hAnsi="Arial" w:cs="Arial"/>
          <w:szCs w:val="22"/>
          <w14:ligatures w14:val="none"/>
        </w:rPr>
        <w:t xml:space="preserve">. </w:t>
      </w:r>
    </w:p>
    <w:p w:rsidR="00C71AB3" w:rsidRPr="00C71AB3" w:rsidRDefault="00C71AB3" w:rsidP="00C71AB3">
      <w:pPr>
        <w:widowControl w:val="0"/>
        <w:spacing w:after="80"/>
        <w:rPr>
          <w:rFonts w:ascii="Arial" w:hAnsi="Arial" w:cs="Arial"/>
          <w:szCs w:val="22"/>
          <w14:ligatures w14:val="none"/>
        </w:rPr>
      </w:pPr>
      <w:r w:rsidRPr="00C71AB3">
        <w:rPr>
          <w:rFonts w:ascii="Arial" w:hAnsi="Arial" w:cs="Arial"/>
          <w:szCs w:val="22"/>
          <w14:ligatures w14:val="none"/>
        </w:rPr>
        <w:t>Professionals wishing to raise a concern should speak to the Customer Service Centre/Emergency Duty Team or use the:</w:t>
      </w:r>
    </w:p>
    <w:p w:rsidR="00C71AB3" w:rsidRPr="00C71AB3" w:rsidRDefault="0008573F" w:rsidP="00863AFA">
      <w:pPr>
        <w:pStyle w:val="ListParagraph"/>
        <w:widowControl w:val="0"/>
        <w:numPr>
          <w:ilvl w:val="0"/>
          <w:numId w:val="15"/>
        </w:numPr>
        <w:spacing w:after="80"/>
        <w:ind w:left="426" w:hanging="295"/>
        <w:rPr>
          <w:rFonts w:ascii="Arial" w:hAnsi="Arial" w:cs="Arial"/>
          <w:szCs w:val="22"/>
          <w14:ligatures w14:val="none"/>
        </w:rPr>
      </w:pPr>
      <w:hyperlink r:id="rId12" w:history="1">
        <w:r w:rsidR="00C71AB3" w:rsidRPr="00863AFA">
          <w:rPr>
            <w:rStyle w:val="Hyperlink"/>
            <w:rFonts w:ascii="Arial" w:hAnsi="Arial" w:cs="Arial"/>
            <w:szCs w:val="22"/>
            <w14:ligatures w14:val="none"/>
          </w:rPr>
          <w:t>Universal Referral Form</w:t>
        </w:r>
      </w:hyperlink>
      <w:r w:rsidR="00C71AB3" w:rsidRPr="00C71AB3">
        <w:rPr>
          <w:rFonts w:ascii="Arial" w:hAnsi="Arial" w:cs="Arial"/>
          <w:szCs w:val="22"/>
          <w14:ligatures w14:val="none"/>
        </w:rPr>
        <w:t xml:space="preserve"> (for children)</w:t>
      </w:r>
    </w:p>
    <w:p w:rsidR="00C71AB3" w:rsidRPr="00C71AB3" w:rsidRDefault="0008573F" w:rsidP="00863AFA">
      <w:pPr>
        <w:pStyle w:val="ListParagraph"/>
        <w:widowControl w:val="0"/>
        <w:numPr>
          <w:ilvl w:val="0"/>
          <w:numId w:val="15"/>
        </w:numPr>
        <w:spacing w:after="80"/>
        <w:ind w:left="426" w:hanging="295"/>
        <w:rPr>
          <w:rFonts w:ascii="Arial" w:hAnsi="Arial" w:cs="Arial"/>
          <w:szCs w:val="22"/>
          <w14:ligatures w14:val="none"/>
        </w:rPr>
      </w:pPr>
      <w:hyperlink r:id="rId13" w:history="1">
        <w:r w:rsidR="00C71AB3" w:rsidRPr="00863AFA">
          <w:rPr>
            <w:rStyle w:val="Hyperlink"/>
            <w:rFonts w:ascii="Arial" w:hAnsi="Arial" w:cs="Arial"/>
            <w:szCs w:val="22"/>
            <w14:ligatures w14:val="none"/>
          </w:rPr>
          <w:t xml:space="preserve">Raising a </w:t>
        </w:r>
        <w:r w:rsidR="00863AFA">
          <w:rPr>
            <w:rStyle w:val="Hyperlink"/>
            <w:rFonts w:ascii="Arial" w:hAnsi="Arial" w:cs="Arial"/>
            <w:szCs w:val="22"/>
            <w14:ligatures w14:val="none"/>
          </w:rPr>
          <w:t>C</w:t>
        </w:r>
        <w:r w:rsidR="00C71AB3" w:rsidRPr="00863AFA">
          <w:rPr>
            <w:rStyle w:val="Hyperlink"/>
            <w:rFonts w:ascii="Arial" w:hAnsi="Arial" w:cs="Arial"/>
            <w:szCs w:val="22"/>
            <w14:ligatures w14:val="none"/>
          </w:rPr>
          <w:t xml:space="preserve">oncern </w:t>
        </w:r>
        <w:r w:rsidR="00863AFA">
          <w:rPr>
            <w:rStyle w:val="Hyperlink"/>
            <w:rFonts w:ascii="Arial" w:hAnsi="Arial" w:cs="Arial"/>
            <w:szCs w:val="22"/>
            <w14:ligatures w14:val="none"/>
          </w:rPr>
          <w:t>F</w:t>
        </w:r>
        <w:r w:rsidR="00C71AB3" w:rsidRPr="00863AFA">
          <w:rPr>
            <w:rStyle w:val="Hyperlink"/>
            <w:rFonts w:ascii="Arial" w:hAnsi="Arial" w:cs="Arial"/>
            <w:szCs w:val="22"/>
            <w14:ligatures w14:val="none"/>
          </w:rPr>
          <w:t>orm</w:t>
        </w:r>
      </w:hyperlink>
      <w:r w:rsidR="00C71AB3" w:rsidRPr="00C71AB3">
        <w:rPr>
          <w:rFonts w:ascii="Arial" w:hAnsi="Arial" w:cs="Arial"/>
          <w:szCs w:val="22"/>
          <w14:ligatures w14:val="none"/>
        </w:rPr>
        <w:t xml:space="preserve"> (for adults)</w:t>
      </w:r>
    </w:p>
    <w:p w:rsidR="005E1116" w:rsidRPr="005E1116" w:rsidRDefault="005E1116" w:rsidP="00C71AB3">
      <w:pPr>
        <w:widowControl w:val="0"/>
        <w:spacing w:after="80"/>
        <w:rPr>
          <w:rFonts w:ascii="Arial" w:hAnsi="Arial" w:cs="Arial"/>
          <w:szCs w:val="22"/>
          <w14:ligatures w14:val="none"/>
        </w:rPr>
      </w:pPr>
      <w:r w:rsidRPr="005E1116">
        <w:rPr>
          <w:rFonts w:ascii="Arial" w:hAnsi="Arial" w:cs="Arial"/>
          <w:szCs w:val="22"/>
          <w14:ligatures w14:val="none"/>
        </w:rPr>
        <w:t xml:space="preserve">If you believe a person is in immediate harm or danger this matter should be reported to the police immediately by dialling 999.  You can also contact your local police or dial 101 (the non-emergency number). They can talk to you in confidence about your concerns and help you gain access to support and advice. </w:t>
      </w:r>
    </w:p>
    <w:p w:rsidR="005E1116" w:rsidRPr="00863AFA" w:rsidRDefault="005E1116" w:rsidP="005E1116">
      <w:pPr>
        <w:widowControl w:val="0"/>
        <w:spacing w:after="80"/>
        <w:rPr>
          <w:rFonts w:ascii="Arial" w:hAnsi="Arial" w:cs="Arial"/>
          <w:b/>
          <w:bCs/>
          <w:color w:val="5B9BD5" w:themeColor="accent1"/>
          <w:sz w:val="22"/>
          <w:szCs w:val="22"/>
          <w14:ligatures w14:val="none"/>
        </w:rPr>
      </w:pPr>
      <w:r w:rsidRPr="00863AFA">
        <w:rPr>
          <w:rFonts w:ascii="Arial" w:hAnsi="Arial" w:cs="Arial"/>
          <w:b/>
          <w:bCs/>
          <w:color w:val="5B9BD5" w:themeColor="accent1"/>
          <w:sz w:val="22"/>
          <w:szCs w:val="22"/>
          <w14:ligatures w14:val="none"/>
        </w:rPr>
        <w:t>What is Channel?</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szCs w:val="22"/>
          <w:lang w:val="en-US"/>
          <w14:ligatures w14:val="none"/>
        </w:rPr>
        <w:t>Channel is part of the Prevent strategy. The process is a multi-agency approach to identify and provide support to individuals who are at risk of being drawn into terrorism.</w:t>
      </w:r>
      <w:r w:rsidRPr="005E1116">
        <w:rPr>
          <w:rFonts w:ascii="Arial" w:hAnsi="Arial" w:cs="Arial"/>
          <w:b/>
          <w:bCs/>
          <w:szCs w:val="22"/>
          <w:lang w:val="en-US"/>
          <w14:ligatures w14:val="none"/>
        </w:rPr>
        <w:t xml:space="preserve">  Note: </w:t>
      </w:r>
      <w:r w:rsidRPr="005E1116">
        <w:rPr>
          <w:rFonts w:ascii="Arial" w:hAnsi="Arial" w:cs="Arial"/>
          <w:szCs w:val="22"/>
          <w:lang w:val="en-US"/>
          <w14:ligatures w14:val="none"/>
        </w:rPr>
        <w:t xml:space="preserve">Channel is a voluntary </w:t>
      </w:r>
      <w:r w:rsidRPr="00EE1BCB">
        <w:rPr>
          <w:rFonts w:ascii="Arial" w:hAnsi="Arial" w:cs="Arial"/>
          <w:szCs w:val="22"/>
          <w14:ligatures w14:val="none"/>
        </w:rPr>
        <w:t>programme</w:t>
      </w:r>
      <w:r w:rsidRPr="005E1116">
        <w:rPr>
          <w:rFonts w:ascii="Arial" w:hAnsi="Arial" w:cs="Arial"/>
          <w:szCs w:val="22"/>
          <w:lang w:val="en-US"/>
          <w14:ligatures w14:val="none"/>
        </w:rPr>
        <w:t xml:space="preserve"> where consent is required from an individual. This runs </w:t>
      </w:r>
      <w:r w:rsidRPr="005E1116">
        <w:rPr>
          <w:rFonts w:ascii="Arial" w:hAnsi="Arial" w:cs="Arial"/>
          <w:szCs w:val="22"/>
          <w14:ligatures w14:val="none"/>
        </w:rPr>
        <w:t>in parallel to safeguarding procedures undertaken by the Local Authority.</w:t>
      </w:r>
    </w:p>
    <w:p w:rsidR="005E1116" w:rsidRPr="00863AFA" w:rsidRDefault="005E1116" w:rsidP="005E1116">
      <w:pPr>
        <w:widowControl w:val="0"/>
        <w:spacing w:after="80"/>
        <w:rPr>
          <w:rFonts w:ascii="Arial" w:hAnsi="Arial" w:cs="Arial"/>
          <w:b/>
          <w:bCs/>
          <w:color w:val="5B9BD5" w:themeColor="accent1"/>
          <w:sz w:val="22"/>
          <w:szCs w:val="22"/>
          <w14:ligatures w14:val="none"/>
        </w:rPr>
      </w:pPr>
      <w:r w:rsidRPr="00863AFA">
        <w:rPr>
          <w:rFonts w:ascii="Arial" w:hAnsi="Arial" w:cs="Arial"/>
          <w:b/>
          <w:bCs/>
          <w:color w:val="5B9BD5" w:themeColor="accent1"/>
          <w:sz w:val="22"/>
          <w:szCs w:val="22"/>
          <w14:ligatures w14:val="none"/>
        </w:rPr>
        <w:t>Where can I find more information?</w:t>
      </w:r>
    </w:p>
    <w:p w:rsidR="005E1116" w:rsidRPr="005E1116" w:rsidRDefault="005E1116" w:rsidP="005E1116">
      <w:pPr>
        <w:widowControl w:val="0"/>
        <w:spacing w:after="80"/>
        <w:rPr>
          <w:rFonts w:ascii="Arial" w:hAnsi="Arial" w:cs="Arial"/>
          <w:szCs w:val="22"/>
          <w14:ligatures w14:val="none"/>
        </w:rPr>
      </w:pPr>
      <w:r w:rsidRPr="005E1116">
        <w:rPr>
          <w:rFonts w:ascii="Arial" w:hAnsi="Arial" w:cs="Arial"/>
          <w:szCs w:val="22"/>
          <w14:ligatures w14:val="none"/>
        </w:rPr>
        <w:t>For more information please visit:</w:t>
      </w:r>
    </w:p>
    <w:p w:rsidR="005E1116" w:rsidRPr="005E1116" w:rsidRDefault="005E1116" w:rsidP="00863AFA">
      <w:pPr>
        <w:widowControl w:val="0"/>
        <w:spacing w:after="80"/>
        <w:ind w:left="284" w:hanging="284"/>
        <w:rPr>
          <w:rFonts w:ascii="Arial" w:hAnsi="Arial" w:cs="Arial"/>
          <w:szCs w:val="22"/>
          <w:lang w:val="en-US"/>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4" w:history="1">
        <w:r w:rsidRPr="005E1116">
          <w:rPr>
            <w:rStyle w:val="Hyperlink"/>
            <w:rFonts w:ascii="Arial" w:hAnsi="Arial" w:cs="Arial"/>
            <w:szCs w:val="22"/>
            <w:lang w:val="en-US"/>
            <w14:ligatures w14:val="none"/>
          </w:rPr>
          <w:t>www.nypartnerships.org.uk/prevent</w:t>
        </w:r>
      </w:hyperlink>
      <w:r w:rsidRPr="005E1116">
        <w:rPr>
          <w:rFonts w:ascii="Arial" w:hAnsi="Arial" w:cs="Arial"/>
          <w:szCs w:val="22"/>
          <w:lang w:val="en-US"/>
          <w14:ligatures w14:val="none"/>
        </w:rPr>
        <w:t xml:space="preserve"> </w:t>
      </w:r>
    </w:p>
    <w:p w:rsidR="005E1116" w:rsidRPr="005E1116" w:rsidRDefault="005E1116" w:rsidP="005E1116">
      <w:pPr>
        <w:widowControl w:val="0"/>
        <w:spacing w:after="80"/>
        <w:rPr>
          <w:rFonts w:ascii="Arial" w:hAnsi="Arial" w:cs="Arial"/>
          <w:szCs w:val="22"/>
          <w:lang w:val="en-US"/>
          <w14:ligatures w14:val="none"/>
        </w:rPr>
      </w:pPr>
      <w:r w:rsidRPr="005E1116">
        <w:rPr>
          <w:rFonts w:ascii="Arial" w:hAnsi="Arial" w:cs="Arial"/>
          <w:szCs w:val="22"/>
          <w:lang w:val="en-US"/>
          <w14:ligatures w14:val="none"/>
        </w:rPr>
        <w:t>Alternatively email:</w:t>
      </w:r>
    </w:p>
    <w:p w:rsidR="005E1116" w:rsidRPr="005E1116" w:rsidRDefault="005E1116" w:rsidP="00863AFA">
      <w:pPr>
        <w:widowControl w:val="0"/>
        <w:spacing w:after="80"/>
        <w:ind w:left="284" w:hanging="284"/>
        <w:rPr>
          <w:rFonts w:ascii="Arial" w:hAnsi="Arial" w:cs="Arial"/>
          <w:szCs w:val="22"/>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5" w:history="1">
        <w:r w:rsidR="00845262" w:rsidRPr="00B86534">
          <w:rPr>
            <w:rStyle w:val="Hyperlink"/>
            <w:rFonts w:ascii="Arial" w:hAnsi="Arial" w:cs="Arial"/>
            <w:szCs w:val="22"/>
            <w:lang w:val="en-US"/>
            <w14:ligatures w14:val="none"/>
          </w:rPr>
          <w:t xml:space="preserve">preventenquiries@northyorks.gov.uk </w:t>
        </w:r>
        <w:r w:rsidR="00845262" w:rsidRPr="00B86534">
          <w:rPr>
            <w:rStyle w:val="Hyperlink"/>
            <w:rFonts w:ascii="Wingdings" w:hAnsi="Wingdings"/>
            <w:szCs w:val="22"/>
            <w:lang w:val="en-US"/>
            <w14:ligatures w14:val="none"/>
          </w:rPr>
          <w:t xml:space="preserve"> </w:t>
        </w:r>
      </w:hyperlink>
    </w:p>
    <w:p w:rsidR="005E1116" w:rsidRPr="005E1116" w:rsidRDefault="005E1116" w:rsidP="005E1116">
      <w:pPr>
        <w:widowControl w:val="0"/>
        <w:spacing w:after="80"/>
        <w:rPr>
          <w:rFonts w:ascii="Arial" w:hAnsi="Arial" w:cs="Arial"/>
          <w:b/>
          <w:bCs/>
          <w:szCs w:val="22"/>
          <w14:ligatures w14:val="none"/>
        </w:rPr>
      </w:pPr>
      <w:r w:rsidRPr="005E1116">
        <w:rPr>
          <w:rFonts w:ascii="Arial" w:hAnsi="Arial" w:cs="Arial"/>
          <w:b/>
          <w:bCs/>
          <w:szCs w:val="22"/>
          <w14:ligatures w14:val="none"/>
        </w:rPr>
        <w:t>Other useful resources/training/contacts</w:t>
      </w:r>
    </w:p>
    <w:p w:rsidR="005E1116" w:rsidRPr="005E1116" w:rsidRDefault="005E1116" w:rsidP="00863AFA">
      <w:pPr>
        <w:widowControl w:val="0"/>
        <w:spacing w:after="80"/>
        <w:ind w:left="284" w:hanging="284"/>
        <w:rPr>
          <w:rFonts w:ascii="Arial" w:hAnsi="Arial" w:cs="Arial"/>
          <w:szCs w:val="22"/>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6" w:history="1">
        <w:r w:rsidR="00C71AB3" w:rsidRPr="00B86534">
          <w:rPr>
            <w:rStyle w:val="Hyperlink"/>
            <w:rFonts w:ascii="Arial" w:hAnsi="Arial" w:cs="Arial"/>
            <w:szCs w:val="22"/>
            <w14:ligatures w14:val="none"/>
          </w:rPr>
          <w:t>www.gov.uk</w:t>
        </w:r>
      </w:hyperlink>
      <w:r w:rsidR="00863AFA">
        <w:rPr>
          <w:rFonts w:ascii="Arial" w:hAnsi="Arial" w:cs="Arial"/>
          <w:szCs w:val="22"/>
          <w14:ligatures w14:val="none"/>
        </w:rPr>
        <w:t xml:space="preserve"> - </w:t>
      </w:r>
      <w:r w:rsidRPr="005E1116">
        <w:rPr>
          <w:rFonts w:ascii="Arial" w:hAnsi="Arial" w:cs="Arial"/>
          <w:szCs w:val="22"/>
          <w14:ligatures w14:val="none"/>
        </w:rPr>
        <w:t xml:space="preserve">Home </w:t>
      </w:r>
      <w:r w:rsidR="00845262">
        <w:rPr>
          <w:rFonts w:ascii="Arial" w:hAnsi="Arial" w:cs="Arial"/>
          <w:szCs w:val="22"/>
          <w14:ligatures w14:val="none"/>
        </w:rPr>
        <w:t>O</w:t>
      </w:r>
      <w:r w:rsidRPr="005E1116">
        <w:rPr>
          <w:rFonts w:ascii="Arial" w:hAnsi="Arial" w:cs="Arial"/>
          <w:szCs w:val="22"/>
          <w14:ligatures w14:val="none"/>
        </w:rPr>
        <w:t xml:space="preserve">ffice site that contains departmental advice and national guidance </w:t>
      </w:r>
    </w:p>
    <w:p w:rsidR="005E1116" w:rsidRPr="005E1116" w:rsidRDefault="005E1116" w:rsidP="00863AFA">
      <w:pPr>
        <w:widowControl w:val="0"/>
        <w:spacing w:after="80"/>
        <w:ind w:left="284" w:hanging="284"/>
        <w:rPr>
          <w:rFonts w:ascii="Arial" w:hAnsi="Arial" w:cs="Arial"/>
          <w:szCs w:val="22"/>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7" w:history="1">
        <w:r w:rsidRPr="005E1116">
          <w:rPr>
            <w:rStyle w:val="Hyperlink"/>
            <w:rFonts w:ascii="Arial" w:hAnsi="Arial" w:cs="Arial"/>
            <w:szCs w:val="22"/>
            <w14:ligatures w14:val="none"/>
          </w:rPr>
          <w:t>www.safecampuscommunities.ac.uk</w:t>
        </w:r>
      </w:hyperlink>
      <w:r w:rsidR="00863AFA">
        <w:rPr>
          <w:rFonts w:ascii="Arial" w:hAnsi="Arial" w:cs="Arial"/>
          <w:iCs/>
          <w:color w:val="666666"/>
          <w:szCs w:val="22"/>
          <w14:ligatures w14:val="none"/>
        </w:rPr>
        <w:t xml:space="preserve"> - </w:t>
      </w:r>
      <w:r w:rsidRPr="005E1116">
        <w:rPr>
          <w:rFonts w:ascii="Arial" w:hAnsi="Arial" w:cs="Arial"/>
          <w:szCs w:val="22"/>
          <w14:ligatures w14:val="none"/>
        </w:rPr>
        <w:t xml:space="preserve">Dedicated to preventing violent extremism and radicalisation in higher education. Promoting </w:t>
      </w:r>
      <w:r w:rsidRPr="005E1116">
        <w:rPr>
          <w:rFonts w:ascii="Arial" w:hAnsi="Arial" w:cs="Arial"/>
          <w:bCs/>
          <w:szCs w:val="22"/>
          <w14:ligatures w14:val="none"/>
        </w:rPr>
        <w:t>community</w:t>
      </w:r>
      <w:r w:rsidRPr="005E1116">
        <w:rPr>
          <w:rFonts w:ascii="Arial" w:hAnsi="Arial" w:cs="Arial"/>
          <w:b/>
          <w:bCs/>
          <w:szCs w:val="22"/>
          <w14:ligatures w14:val="none"/>
        </w:rPr>
        <w:t xml:space="preserve"> </w:t>
      </w:r>
      <w:r w:rsidRPr="005E1116">
        <w:rPr>
          <w:rFonts w:ascii="Arial" w:hAnsi="Arial" w:cs="Arial"/>
          <w:szCs w:val="22"/>
          <w14:ligatures w14:val="none"/>
        </w:rPr>
        <w:t>cohesion, inter-faith relations and good practice</w:t>
      </w:r>
    </w:p>
    <w:p w:rsidR="005E1116" w:rsidRPr="005E1116" w:rsidRDefault="005E1116" w:rsidP="00863AFA">
      <w:pPr>
        <w:widowControl w:val="0"/>
        <w:spacing w:after="80"/>
        <w:ind w:left="284" w:hanging="284"/>
        <w:rPr>
          <w:rFonts w:ascii="Arial" w:hAnsi="Arial" w:cs="Arial"/>
          <w:szCs w:val="22"/>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8" w:history="1">
        <w:r w:rsidRPr="005E1116">
          <w:rPr>
            <w:rStyle w:val="Hyperlink"/>
            <w:rFonts w:ascii="Arial" w:hAnsi="Arial" w:cs="Arial"/>
            <w:szCs w:val="22"/>
            <w14:ligatures w14:val="none"/>
          </w:rPr>
          <w:t>www.ltai.info</w:t>
        </w:r>
      </w:hyperlink>
      <w:r w:rsidR="00863AFA">
        <w:rPr>
          <w:rFonts w:ascii="Arial" w:hAnsi="Arial" w:cs="Arial"/>
          <w:color w:val="0563C1"/>
          <w:szCs w:val="22"/>
          <w14:ligatures w14:val="none"/>
        </w:rPr>
        <w:t xml:space="preserve"> - </w:t>
      </w:r>
      <w:r w:rsidRPr="005E1116">
        <w:rPr>
          <w:rFonts w:ascii="Arial" w:hAnsi="Arial" w:cs="Arial"/>
          <w:szCs w:val="22"/>
          <w14:ligatures w14:val="none"/>
        </w:rPr>
        <w:t xml:space="preserve">Let’s talk about it - An initiative designed to provide practical help and guidance to the public in order to stop people becoming terrorists or supporting terrorism </w:t>
      </w:r>
    </w:p>
    <w:p w:rsidR="005E1116" w:rsidRPr="005E1116" w:rsidRDefault="005E1116" w:rsidP="00863AFA">
      <w:pPr>
        <w:widowControl w:val="0"/>
        <w:spacing w:after="80"/>
        <w:ind w:left="284" w:hanging="284"/>
        <w:rPr>
          <w:rFonts w:ascii="Arial" w:hAnsi="Arial" w:cs="Arial"/>
          <w:szCs w:val="22"/>
          <w14:ligatures w14:val="none"/>
        </w:rPr>
      </w:pPr>
      <w:r w:rsidRPr="005E1116">
        <w:rPr>
          <w:rFonts w:ascii="Wingdings" w:hAnsi="Wingdings"/>
          <w:szCs w:val="22"/>
          <w14:ligatures w14:val="none"/>
        </w:rPr>
        <w:t></w:t>
      </w:r>
      <w:r w:rsidRPr="005E1116">
        <w:rPr>
          <w:rFonts w:ascii="Wingdings" w:hAnsi="Wingdings"/>
          <w:szCs w:val="22"/>
          <w:lang w:val="en-US"/>
          <w14:ligatures w14:val="none"/>
        </w:rPr>
        <w:tab/>
      </w:r>
      <w:hyperlink r:id="rId19" w:history="1">
        <w:r w:rsidR="00863AFA" w:rsidRPr="00BA01C8">
          <w:rPr>
            <w:rStyle w:val="Hyperlink"/>
            <w:rFonts w:ascii="Arial" w:hAnsi="Arial" w:cs="Arial"/>
            <w:szCs w:val="22"/>
            <w14:ligatures w14:val="none"/>
          </w:rPr>
          <w:t>www.nactso.gov.uk-</w:t>
        </w:r>
      </w:hyperlink>
      <w:r w:rsidR="00863AFA">
        <w:rPr>
          <w:rFonts w:ascii="Arial" w:hAnsi="Arial" w:cs="Arial"/>
          <w:color w:val="0563C1"/>
          <w:szCs w:val="22"/>
          <w14:ligatures w14:val="none"/>
        </w:rPr>
        <w:t xml:space="preserve"> </w:t>
      </w:r>
      <w:r w:rsidRPr="005E1116">
        <w:rPr>
          <w:rFonts w:ascii="Arial" w:hAnsi="Arial" w:cs="Arial"/>
          <w:szCs w:val="22"/>
          <w14:ligatures w14:val="none"/>
        </w:rPr>
        <w:t xml:space="preserve">For business security advice regarding protective security for buildings, crowded places and cyber security </w:t>
      </w:r>
    </w:p>
    <w:p w:rsidR="005E1116" w:rsidRDefault="005E1116" w:rsidP="00863AFA">
      <w:pPr>
        <w:spacing w:after="80"/>
        <w:ind w:left="284" w:hanging="284"/>
        <w:rPr>
          <w:rFonts w:ascii="Arial" w:hAnsi="Arial" w:cs="Arial"/>
          <w:szCs w:val="22"/>
          <w14:ligatures w14:val="none"/>
        </w:rPr>
        <w:sectPr w:rsidR="005E1116" w:rsidSect="009B495A">
          <w:type w:val="continuous"/>
          <w:pgSz w:w="11906" w:h="16838"/>
          <w:pgMar w:top="567" w:right="567" w:bottom="567" w:left="567" w:header="709" w:footer="709" w:gutter="0"/>
          <w:cols w:num="2" w:space="848"/>
          <w:docGrid w:linePitch="360"/>
        </w:sectPr>
      </w:pPr>
      <w:r w:rsidRPr="005E1116">
        <w:rPr>
          <w:rFonts w:ascii="Wingdings" w:hAnsi="Wingdings"/>
          <w:szCs w:val="22"/>
          <w14:ligatures w14:val="none"/>
        </w:rPr>
        <w:t></w:t>
      </w:r>
      <w:r w:rsidRPr="005E1116">
        <w:rPr>
          <w:rFonts w:ascii="Wingdings" w:hAnsi="Wingdings"/>
          <w:szCs w:val="22"/>
          <w:lang w:val="en-US"/>
          <w14:ligatures w14:val="none"/>
        </w:rPr>
        <w:tab/>
      </w:r>
      <w:hyperlink r:id="rId20" w:history="1">
        <w:r w:rsidR="00863AFA" w:rsidRPr="00BA01C8">
          <w:rPr>
            <w:rStyle w:val="Hyperlink"/>
            <w:rFonts w:ascii="Arial" w:hAnsi="Arial" w:cs="Arial"/>
            <w:szCs w:val="22"/>
            <w14:ligatures w14:val="none"/>
          </w:rPr>
          <w:t>www.getsafeonline.org</w:t>
        </w:r>
      </w:hyperlink>
      <w:r w:rsidRPr="005E1116">
        <w:rPr>
          <w:rFonts w:ascii="Arial" w:hAnsi="Arial" w:cs="Arial"/>
          <w:szCs w:val="22"/>
          <w14:ligatures w14:val="none"/>
        </w:rPr>
        <w:t xml:space="preserve"> </w:t>
      </w:r>
      <w:r w:rsidR="00863AFA">
        <w:rPr>
          <w:rFonts w:ascii="Arial" w:hAnsi="Arial" w:cs="Arial"/>
          <w:szCs w:val="22"/>
          <w14:ligatures w14:val="none"/>
        </w:rPr>
        <w:t xml:space="preserve">- </w:t>
      </w:r>
      <w:r w:rsidRPr="005E1116">
        <w:rPr>
          <w:rFonts w:ascii="Arial" w:hAnsi="Arial" w:cs="Arial"/>
          <w:szCs w:val="22"/>
          <w14:ligatures w14:val="none"/>
        </w:rPr>
        <w:t xml:space="preserve">Home </w:t>
      </w:r>
      <w:r w:rsidR="00845262">
        <w:rPr>
          <w:rFonts w:ascii="Arial" w:hAnsi="Arial" w:cs="Arial"/>
          <w:szCs w:val="22"/>
          <w14:ligatures w14:val="none"/>
        </w:rPr>
        <w:t>O</w:t>
      </w:r>
      <w:r w:rsidRPr="005E1116">
        <w:rPr>
          <w:rFonts w:ascii="Arial" w:hAnsi="Arial" w:cs="Arial"/>
          <w:szCs w:val="22"/>
          <w14:ligatures w14:val="none"/>
        </w:rPr>
        <w:t>ffice supported national website on online safety including the repor</w:t>
      </w:r>
      <w:r w:rsidR="00863AFA">
        <w:rPr>
          <w:rFonts w:ascii="Arial" w:hAnsi="Arial" w:cs="Arial"/>
          <w:szCs w:val="22"/>
          <w14:ligatures w14:val="none"/>
        </w:rPr>
        <w:t>ting of online extremist content</w:t>
      </w:r>
    </w:p>
    <w:p w:rsidR="005E1116" w:rsidRDefault="005E1116" w:rsidP="005E1116">
      <w:pPr>
        <w:spacing w:after="80"/>
        <w:rPr>
          <w:rFonts w:ascii="Arial" w:hAnsi="Arial" w:cs="Arial"/>
          <w:sz w:val="22"/>
          <w:szCs w:val="22"/>
          <w14:ligatures w14:val="none"/>
        </w:rPr>
        <w:sectPr w:rsidR="005E1116" w:rsidSect="009B495A">
          <w:type w:val="continuous"/>
          <w:pgSz w:w="11906" w:h="16838"/>
          <w:pgMar w:top="567" w:right="567" w:bottom="567" w:left="567" w:header="709" w:footer="709" w:gutter="0"/>
          <w:cols w:num="2" w:space="848"/>
          <w:docGrid w:linePitch="360"/>
        </w:sectPr>
      </w:pPr>
    </w:p>
    <w:p w:rsidR="005E1116" w:rsidRDefault="005E1116" w:rsidP="005E1116">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447040</wp:posOffset>
                </wp:positionV>
                <wp:extent cx="6645275" cy="9752330"/>
                <wp:effectExtent l="0" t="0" r="3175" b="190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645275" cy="97523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449D6" id="Rectangle 9" o:spid="_x0000_s1026" style="position:absolute;margin-left:36pt;margin-top:35.2pt;width:523.25pt;height:767.9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" filled="f" stroked="f" strokeweight="2pt">
                <v:shadow color="black [0]"/>
                <o:lock v:ext="edit" shapetype="t"/>
                <v:textbox inset="0,0,0,0"/>
              </v:rect>
            </w:pict>
          </mc:Fallback>
        </mc:AlternateContent>
      </w:r>
    </w:p>
    <w:tbl>
      <w:tblPr>
        <w:tblW w:w="10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80"/>
        <w:gridCol w:w="4280"/>
        <w:gridCol w:w="4605"/>
      </w:tblGrid>
      <w:tr w:rsidR="005E1116" w:rsidRPr="005E1116" w:rsidTr="005E1116">
        <w:trPr>
          <w:trHeight w:val="297"/>
        </w:trPr>
        <w:tc>
          <w:tcPr>
            <w:tcW w:w="1580" w:type="dxa"/>
            <w:shd w:val="clear" w:color="auto" w:fill="5B9BD5"/>
            <w:tcMar>
              <w:top w:w="0" w:type="dxa"/>
              <w:left w:w="108" w:type="dxa"/>
              <w:bottom w:w="0" w:type="dxa"/>
              <w:right w:w="108" w:type="dxa"/>
            </w:tcMar>
            <w:hideMark/>
          </w:tcPr>
          <w:p w:rsidR="005E1116" w:rsidRPr="005E1116" w:rsidRDefault="005E1116">
            <w:pPr>
              <w:widowControl w:val="0"/>
              <w:spacing w:after="0"/>
              <w:rPr>
                <w:rFonts w:ascii="Arial" w:hAnsi="Arial" w:cs="Arial"/>
                <w:b/>
                <w:bCs/>
                <w:color w:val="FFFFFF"/>
                <w14:ligatures w14:val="none"/>
              </w:rPr>
            </w:pPr>
            <w:r w:rsidRPr="005E1116">
              <w:rPr>
                <w:rFonts w:ascii="Arial" w:hAnsi="Arial" w:cs="Arial"/>
                <w:b/>
                <w:bCs/>
                <w:color w:val="FFFFFF"/>
                <w14:ligatures w14:val="none"/>
              </w:rPr>
              <w:t>Area</w:t>
            </w:r>
          </w:p>
        </w:tc>
        <w:tc>
          <w:tcPr>
            <w:tcW w:w="4280" w:type="dxa"/>
            <w:shd w:val="clear" w:color="auto" w:fill="5B9BD5"/>
            <w:tcMar>
              <w:top w:w="0" w:type="dxa"/>
              <w:left w:w="108" w:type="dxa"/>
              <w:bottom w:w="0" w:type="dxa"/>
              <w:right w:w="108" w:type="dxa"/>
            </w:tcMar>
            <w:hideMark/>
          </w:tcPr>
          <w:p w:rsidR="005E1116" w:rsidRPr="005E1116" w:rsidRDefault="005E1116">
            <w:pPr>
              <w:widowControl w:val="0"/>
              <w:spacing w:after="0"/>
              <w:rPr>
                <w:rFonts w:ascii="Arial" w:hAnsi="Arial" w:cs="Arial"/>
                <w:b/>
                <w:bCs/>
                <w:color w:val="FFFFFF"/>
                <w14:ligatures w14:val="none"/>
              </w:rPr>
            </w:pPr>
            <w:r w:rsidRPr="005E1116">
              <w:rPr>
                <w:rFonts w:ascii="Arial" w:hAnsi="Arial" w:cs="Arial"/>
                <w:b/>
                <w:bCs/>
                <w:color w:val="FFFFFF"/>
                <w14:ligatures w14:val="none"/>
              </w:rPr>
              <w:t>Vulnerability</w:t>
            </w:r>
          </w:p>
        </w:tc>
        <w:tc>
          <w:tcPr>
            <w:tcW w:w="4605" w:type="dxa"/>
            <w:shd w:val="clear" w:color="auto" w:fill="5B9BD5"/>
            <w:tcMar>
              <w:top w:w="0" w:type="dxa"/>
              <w:left w:w="108" w:type="dxa"/>
              <w:bottom w:w="0" w:type="dxa"/>
              <w:right w:w="108" w:type="dxa"/>
            </w:tcMar>
            <w:hideMark/>
          </w:tcPr>
          <w:p w:rsidR="005E1116" w:rsidRPr="005E1116" w:rsidRDefault="005E1116">
            <w:pPr>
              <w:widowControl w:val="0"/>
              <w:spacing w:after="0"/>
              <w:rPr>
                <w:rFonts w:ascii="Arial" w:hAnsi="Arial" w:cs="Arial"/>
                <w:b/>
                <w:bCs/>
                <w:color w:val="FFFFFF"/>
                <w14:ligatures w14:val="none"/>
              </w:rPr>
            </w:pPr>
            <w:r w:rsidRPr="005E1116">
              <w:rPr>
                <w:rFonts w:ascii="Arial" w:hAnsi="Arial" w:cs="Arial"/>
                <w:b/>
                <w:bCs/>
                <w:color w:val="FFFFFF"/>
                <w14:ligatures w14:val="none"/>
              </w:rPr>
              <w:t>Key Questions for consideration</w:t>
            </w:r>
          </w:p>
        </w:tc>
      </w:tr>
      <w:tr w:rsidR="005E1116" w:rsidRPr="005E1116" w:rsidTr="005E1116">
        <w:trPr>
          <w:trHeight w:val="3692"/>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Personal</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A sense of isolation</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Adolescence</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Low self-esteem</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Driven by the desire for ‘adventure’ and excitement</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Unmet Aspirations such as:</w:t>
            </w:r>
          </w:p>
          <w:p w:rsidR="005E1116" w:rsidRPr="005E1116" w:rsidRDefault="005E1116" w:rsidP="00845262">
            <w:pPr>
              <w:pStyle w:val="ListParagraph"/>
              <w:widowControl w:val="0"/>
              <w:numPr>
                <w:ilvl w:val="1"/>
                <w:numId w:val="12"/>
              </w:numPr>
              <w:spacing w:after="0"/>
              <w:rPr>
                <w:rFonts w:ascii="Arial" w:hAnsi="Arial" w:cs="Arial"/>
                <w:sz w:val="18"/>
                <w:szCs w:val="18"/>
                <w14:ligatures w14:val="none"/>
              </w:rPr>
            </w:pPr>
            <w:r w:rsidRPr="005E1116">
              <w:rPr>
                <w:rFonts w:ascii="Arial" w:hAnsi="Arial" w:cs="Arial"/>
                <w:sz w:val="18"/>
                <w:szCs w:val="18"/>
                <w14:ligatures w14:val="none"/>
              </w:rPr>
              <w:t>Perceptions of injustice</w:t>
            </w:r>
          </w:p>
          <w:p w:rsidR="005E1116" w:rsidRPr="005E1116" w:rsidRDefault="005E1116" w:rsidP="00845262">
            <w:pPr>
              <w:pStyle w:val="ListParagraph"/>
              <w:widowControl w:val="0"/>
              <w:numPr>
                <w:ilvl w:val="1"/>
                <w:numId w:val="12"/>
              </w:numPr>
              <w:spacing w:after="0"/>
              <w:rPr>
                <w:rFonts w:ascii="Arial" w:hAnsi="Arial" w:cs="Arial"/>
                <w:sz w:val="18"/>
                <w:szCs w:val="18"/>
                <w14:ligatures w14:val="none"/>
              </w:rPr>
            </w:pPr>
            <w:r w:rsidRPr="005E1116">
              <w:rPr>
                <w:rFonts w:ascii="Arial" w:hAnsi="Arial" w:cs="Arial"/>
                <w:sz w:val="18"/>
                <w:szCs w:val="18"/>
                <w14:ligatures w14:val="none"/>
              </w:rPr>
              <w:t>Feeling of failure</w:t>
            </w:r>
          </w:p>
          <w:p w:rsidR="005E1116" w:rsidRPr="005E1116" w:rsidRDefault="005E1116" w:rsidP="00845262">
            <w:pPr>
              <w:pStyle w:val="ListParagraph"/>
              <w:widowControl w:val="0"/>
              <w:numPr>
                <w:ilvl w:val="1"/>
                <w:numId w:val="12"/>
              </w:numPr>
              <w:spacing w:after="0"/>
              <w:rPr>
                <w:rFonts w:ascii="Arial" w:hAnsi="Arial" w:cs="Arial"/>
                <w:sz w:val="18"/>
                <w:szCs w:val="18"/>
                <w14:ligatures w14:val="none"/>
              </w:rPr>
            </w:pPr>
            <w:r w:rsidRPr="005E1116">
              <w:rPr>
                <w:rFonts w:ascii="Arial" w:hAnsi="Arial" w:cs="Arial"/>
                <w:sz w:val="18"/>
                <w:szCs w:val="18"/>
                <w14:ligatures w14:val="none"/>
              </w:rPr>
              <w:t>Rejection of civic life</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Experience of poverty, disadvantage or social exclusion</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Searching for answers to questions about identity, faith and belonging</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Special Educational Need –difficulties with social interaction, empathy with others, understanding the consequences of their actions and awareness of the motivations of others.</w:t>
            </w:r>
          </w:p>
        </w:tc>
        <w:tc>
          <w:tcPr>
            <w:tcW w:w="4605"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Has there been a significant shift in the individuals behaviour or outward appearance that suggests a new social/political or religious influence</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Does the individual vocally support terrorist attacks; either verbally or in their written work?</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Does the individual have any marks, scars or tattoos which are linked to extremist groups?</w:t>
            </w:r>
          </w:p>
          <w:p w:rsidR="005E1116" w:rsidRPr="005E1116" w:rsidRDefault="005E1116" w:rsidP="005E1116">
            <w:pPr>
              <w:widowControl w:val="0"/>
              <w:spacing w:after="0"/>
              <w:ind w:firstLine="45"/>
              <w:rPr>
                <w:rFonts w:ascii="Arial" w:hAnsi="Arial" w:cs="Arial"/>
                <w:sz w:val="18"/>
                <w:szCs w:val="18"/>
                <w14:ligatures w14:val="none"/>
              </w:rPr>
            </w:pPr>
          </w:p>
        </w:tc>
      </w:tr>
      <w:tr w:rsidR="005E1116" w:rsidRPr="005E1116" w:rsidTr="005E1116">
        <w:trPr>
          <w:trHeight w:val="1006"/>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Family</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Family tensions</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Conflict with family over religious beliefs, lifestyle choices or extreme political views</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Rejection by family</w:t>
            </w:r>
          </w:p>
        </w:tc>
        <w:tc>
          <w:tcPr>
            <w:tcW w:w="4605"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Has the individual come into conflict with family over religious beliefs/lifestyle/ dress choices?</w:t>
            </w:r>
          </w:p>
          <w:p w:rsidR="005E1116" w:rsidRPr="005E1116" w:rsidRDefault="005E1116" w:rsidP="005E1116">
            <w:pPr>
              <w:widowControl w:val="0"/>
              <w:spacing w:after="0"/>
              <w:ind w:firstLine="45"/>
              <w:rPr>
                <w:rFonts w:ascii="Arial" w:hAnsi="Arial" w:cs="Arial"/>
                <w:sz w:val="18"/>
                <w:szCs w:val="18"/>
                <w14:ligatures w14:val="none"/>
              </w:rPr>
            </w:pPr>
          </w:p>
        </w:tc>
      </w:tr>
      <w:tr w:rsidR="005E1116" w:rsidRPr="005E1116" w:rsidTr="005E1116">
        <w:trPr>
          <w:trHeight w:val="1466"/>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Religion</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Recent religious conversion</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Identity confusion – e.g. Distance from cultural/ religious heritage and uncomfortable with their place in the society around them</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Rejection by faith groups</w:t>
            </w:r>
          </w:p>
        </w:tc>
        <w:tc>
          <w:tcPr>
            <w:tcW w:w="4605"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Has the individual witnessed or been the perpetrator/ victim of racial or religious hate crime or sectarianism</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Has the individual come into conflict with family over religious beliefs/lifestyle/ dress choices?</w:t>
            </w:r>
          </w:p>
        </w:tc>
      </w:tr>
      <w:tr w:rsidR="005E1116" w:rsidRPr="005E1116" w:rsidTr="005E1116">
        <w:trPr>
          <w:trHeight w:val="2462"/>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Environmental</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A traumatic or series of traumatic events – both personal or national</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Victim or witness to race or religious hate crime</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Uncensored access to extremist propaganda</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Influenced by world events and a sense of grievance resulting in a need to make a difference</w:t>
            </w:r>
          </w:p>
        </w:tc>
        <w:tc>
          <w:tcPr>
            <w:tcW w:w="4605"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Have international events in areas of conflict and civil unrest had a personal impact on the individual resulting in a noticeable change in behaviour?</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It is important to recognise that many people may be emotionally affected by the plight of what is happening in areas of conflict (i.e. images of children dying) it is important to differentiate them from those that sympathise with or support extremist activity</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Is there a pattern of regular or extended travel within the UK, with other evidence to suggest this is for purposes of extremist training or activity?</w:t>
            </w:r>
          </w:p>
        </w:tc>
      </w:tr>
      <w:tr w:rsidR="005E1116" w:rsidRPr="005E1116" w:rsidTr="005E1116">
        <w:trPr>
          <w:trHeight w:val="2256"/>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Social</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Rejection by social group</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Drawn to a group or individual who can offer identity, social network and support</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Pressure from peers associated with extremism</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Disassociating from existing friendship group and becoming involved with a new and different group of friends</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Driven by a need to raise self-esteem and promote ‘street cred’</w:t>
            </w:r>
          </w:p>
        </w:tc>
        <w:tc>
          <w:tcPr>
            <w:tcW w:w="4605" w:type="dxa"/>
            <w:shd w:val="clear" w:color="auto" w:fill="FFFFFF"/>
            <w:tcMar>
              <w:top w:w="0" w:type="dxa"/>
              <w:left w:w="108" w:type="dxa"/>
              <w:bottom w:w="0" w:type="dxa"/>
              <w:right w:w="108" w:type="dxa"/>
            </w:tcMar>
            <w:hideMark/>
          </w:tcPr>
          <w:p w:rsidR="00845262"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 xml:space="preserve">Does the individual person frequent, or is there evidence to suggest that they are accessing the internet for the purpose of extremist activity? </w:t>
            </w:r>
          </w:p>
          <w:p w:rsidR="005E1116" w:rsidRPr="005E1116" w:rsidRDefault="005E1116" w:rsidP="00845262">
            <w:pPr>
              <w:pStyle w:val="ListParagraph"/>
              <w:widowControl w:val="0"/>
              <w:spacing w:after="0"/>
              <w:ind w:left="360"/>
              <w:rPr>
                <w:rFonts w:ascii="Arial" w:hAnsi="Arial" w:cs="Arial"/>
                <w:sz w:val="18"/>
                <w:szCs w:val="18"/>
                <w14:ligatures w14:val="none"/>
              </w:rPr>
            </w:pPr>
            <w:r w:rsidRPr="005E1116">
              <w:rPr>
                <w:rFonts w:ascii="Arial" w:hAnsi="Arial" w:cs="Arial"/>
                <w:sz w:val="18"/>
                <w:szCs w:val="18"/>
                <w14:ligatures w14:val="none"/>
              </w:rPr>
              <w:t>(e.g. Use of closed network groups, access to or distribution of extremist material, contact associates covertly via Skype/email etc.)</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 xml:space="preserve">Does the individual support groups with links to extremist activity but not illegal/illicit </w:t>
            </w:r>
            <w:r w:rsidR="00845262">
              <w:rPr>
                <w:rFonts w:ascii="Arial" w:hAnsi="Arial" w:cs="Arial"/>
                <w:sz w:val="18"/>
                <w:szCs w:val="18"/>
                <w14:ligatures w14:val="none"/>
              </w:rPr>
              <w:br/>
            </w:r>
            <w:r w:rsidRPr="005E1116">
              <w:rPr>
                <w:rFonts w:ascii="Arial" w:hAnsi="Arial" w:cs="Arial"/>
                <w:sz w:val="18"/>
                <w:szCs w:val="18"/>
                <w14:ligatures w14:val="none"/>
              </w:rPr>
              <w:t>e.g. propaganda distribution, fundraising and attendance at meetings?</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Does the individual have experience of poverty, disadvantage, discrimination or social exclusion?</w:t>
            </w:r>
          </w:p>
        </w:tc>
      </w:tr>
      <w:tr w:rsidR="005E1116" w:rsidRPr="005E1116" w:rsidTr="005E1116">
        <w:trPr>
          <w:trHeight w:val="802"/>
        </w:trPr>
        <w:tc>
          <w:tcPr>
            <w:tcW w:w="1580" w:type="dxa"/>
            <w:shd w:val="clear" w:color="auto" w:fill="FFFFFF"/>
            <w:tcMar>
              <w:top w:w="0" w:type="dxa"/>
              <w:left w:w="108" w:type="dxa"/>
              <w:bottom w:w="0" w:type="dxa"/>
              <w:right w:w="108" w:type="dxa"/>
            </w:tcMar>
            <w:hideMark/>
          </w:tcPr>
          <w:p w:rsidR="005E1116" w:rsidRPr="00EE1BCB" w:rsidRDefault="005E1116">
            <w:pPr>
              <w:widowControl w:val="0"/>
              <w:spacing w:after="0"/>
              <w:rPr>
                <w:rFonts w:ascii="Arial" w:hAnsi="Arial" w:cs="Arial"/>
                <w:b/>
                <w:sz w:val="18"/>
                <w:szCs w:val="18"/>
                <w14:ligatures w14:val="none"/>
              </w:rPr>
            </w:pPr>
            <w:r w:rsidRPr="00EE1BCB">
              <w:rPr>
                <w:rFonts w:ascii="Arial" w:hAnsi="Arial" w:cs="Arial"/>
                <w:b/>
                <w:sz w:val="18"/>
                <w:szCs w:val="18"/>
                <w14:ligatures w14:val="none"/>
              </w:rPr>
              <w:t>Criminality</w:t>
            </w:r>
          </w:p>
        </w:tc>
        <w:tc>
          <w:tcPr>
            <w:tcW w:w="4280"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Experiences of imprisonment</w:t>
            </w:r>
          </w:p>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Poor resettlement/reintegration</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Previous involvement with criminal groups</w:t>
            </w:r>
          </w:p>
        </w:tc>
        <w:tc>
          <w:tcPr>
            <w:tcW w:w="4605" w:type="dxa"/>
            <w:shd w:val="clear" w:color="auto" w:fill="FFFFFF"/>
            <w:tcMar>
              <w:top w:w="0" w:type="dxa"/>
              <w:left w:w="108" w:type="dxa"/>
              <w:bottom w:w="0" w:type="dxa"/>
              <w:right w:w="108" w:type="dxa"/>
            </w:tcMar>
            <w:hideMark/>
          </w:tcPr>
          <w:p w:rsidR="005E1116" w:rsidRPr="005E1116" w:rsidRDefault="005E1116" w:rsidP="005E1116">
            <w:pPr>
              <w:pStyle w:val="ListParagraph"/>
              <w:widowControl w:val="0"/>
              <w:numPr>
                <w:ilvl w:val="0"/>
                <w:numId w:val="12"/>
              </w:numPr>
              <w:spacing w:after="0"/>
              <w:rPr>
                <w:rFonts w:ascii="Arial" w:hAnsi="Arial" w:cs="Arial"/>
                <w:sz w:val="18"/>
                <w:szCs w:val="18"/>
                <w14:ligatures w14:val="none"/>
              </w:rPr>
            </w:pPr>
            <w:r w:rsidRPr="005E1116">
              <w:rPr>
                <w:rFonts w:ascii="Arial" w:hAnsi="Arial" w:cs="Arial"/>
                <w:sz w:val="18"/>
                <w:szCs w:val="18"/>
                <w14:ligatures w14:val="none"/>
              </w:rPr>
              <w:t>Has the individual joined an extremist organisation?</w:t>
            </w:r>
          </w:p>
          <w:p w:rsidR="005E1116" w:rsidRPr="005E1116" w:rsidRDefault="005E1116" w:rsidP="005E1116">
            <w:pPr>
              <w:pStyle w:val="ListParagraph"/>
              <w:widowControl w:val="0"/>
              <w:numPr>
                <w:ilvl w:val="0"/>
                <w:numId w:val="11"/>
              </w:numPr>
              <w:spacing w:after="0"/>
              <w:rPr>
                <w:rFonts w:ascii="Arial" w:hAnsi="Arial" w:cs="Arial"/>
                <w:sz w:val="18"/>
                <w:szCs w:val="18"/>
                <w14:ligatures w14:val="none"/>
              </w:rPr>
            </w:pPr>
            <w:r w:rsidRPr="005E1116">
              <w:rPr>
                <w:rFonts w:ascii="Arial" w:hAnsi="Arial" w:cs="Arial"/>
                <w:sz w:val="18"/>
                <w:szCs w:val="18"/>
                <w14:ligatures w14:val="none"/>
              </w:rPr>
              <w:t>Is the individual known to have possessed or is actively seeking to possess and/ or distribute extremist literature/ other media material likely to incite racial/ religious hatred or acts of violence?</w:t>
            </w:r>
          </w:p>
        </w:tc>
      </w:tr>
    </w:tbl>
    <w:p w:rsidR="009B495A" w:rsidRPr="00DB6B34" w:rsidRDefault="009B495A" w:rsidP="005E1116">
      <w:pPr>
        <w:widowControl w:val="0"/>
        <w:rPr>
          <w:rFonts w:cs="Calibri"/>
          <w14:ligatures w14:val="none"/>
        </w:rPr>
      </w:pPr>
    </w:p>
    <w:sectPr w:rsidR="009B495A" w:rsidRPr="00DB6B34" w:rsidSect="005E1116">
      <w:type w:val="continuous"/>
      <w:pgSz w:w="11906" w:h="16838"/>
      <w:pgMar w:top="567" w:right="567" w:bottom="567" w:left="567" w:header="709" w:footer="709" w:gutter="0"/>
      <w:cols w:space="84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DB" w:rsidRDefault="001400DB" w:rsidP="001400DB">
      <w:pPr>
        <w:spacing w:after="0" w:line="240" w:lineRule="auto"/>
      </w:pPr>
      <w:r>
        <w:separator/>
      </w:r>
    </w:p>
  </w:endnote>
  <w:endnote w:type="continuationSeparator" w:id="0">
    <w:p w:rsidR="001400DB" w:rsidRDefault="001400DB" w:rsidP="00140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DB" w:rsidRDefault="001400DB" w:rsidP="001400DB">
      <w:pPr>
        <w:spacing w:after="0" w:line="240" w:lineRule="auto"/>
      </w:pPr>
      <w:r>
        <w:separator/>
      </w:r>
    </w:p>
  </w:footnote>
  <w:footnote w:type="continuationSeparator" w:id="0">
    <w:p w:rsidR="001400DB" w:rsidRDefault="001400DB" w:rsidP="001400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07A4"/>
    <w:multiLevelType w:val="hybridMultilevel"/>
    <w:tmpl w:val="AEDA4C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D3E58"/>
    <w:multiLevelType w:val="hybridMultilevel"/>
    <w:tmpl w:val="34A05CDC"/>
    <w:lvl w:ilvl="0" w:tplc="EAC65200">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AE2C47"/>
    <w:multiLevelType w:val="hybridMultilevel"/>
    <w:tmpl w:val="AEDCDCFA"/>
    <w:lvl w:ilvl="0" w:tplc="67F2455E">
      <w:numFmt w:val="bullet"/>
      <w:lvlText w:val="•"/>
      <w:lvlJc w:val="left"/>
      <w:pPr>
        <w:ind w:left="1298" w:hanging="720"/>
      </w:pPr>
      <w:rPr>
        <w:rFonts w:ascii="Arial" w:eastAsia="Times New Roman"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 w15:restartNumberingAfterBreak="0">
    <w:nsid w:val="21D770C9"/>
    <w:multiLevelType w:val="hybridMultilevel"/>
    <w:tmpl w:val="5B48430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427760"/>
    <w:multiLevelType w:val="hybridMultilevel"/>
    <w:tmpl w:val="03D0A0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3C6D74"/>
    <w:multiLevelType w:val="hybridMultilevel"/>
    <w:tmpl w:val="B41882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A62DC"/>
    <w:multiLevelType w:val="multilevel"/>
    <w:tmpl w:val="C4A8E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E349D6"/>
    <w:multiLevelType w:val="hybridMultilevel"/>
    <w:tmpl w:val="00BC7B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FB75B0F"/>
    <w:multiLevelType w:val="hybridMultilevel"/>
    <w:tmpl w:val="28BAC9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C52508"/>
    <w:multiLevelType w:val="hybridMultilevel"/>
    <w:tmpl w:val="CFB00D7A"/>
    <w:lvl w:ilvl="0" w:tplc="AB6A70EA">
      <w:start w:val="1"/>
      <w:numFmt w:val="bullet"/>
      <w:lvlText w:val=""/>
      <w:lvlJc w:val="left"/>
      <w:pPr>
        <w:tabs>
          <w:tab w:val="num" w:pos="1080"/>
        </w:tabs>
        <w:ind w:left="1080" w:hanging="360"/>
      </w:pPr>
      <w:rPr>
        <w:rFonts w:ascii="Symbol" w:hAnsi="Symbol" w:hint="default"/>
        <w:sz w:val="20"/>
        <w:szCs w:val="20"/>
      </w:rPr>
    </w:lvl>
    <w:lvl w:ilvl="1" w:tplc="958EE46E">
      <w:start w:val="19"/>
      <w:numFmt w:val="bullet"/>
      <w:lvlText w:val=""/>
      <w:lvlJc w:val="left"/>
      <w:pPr>
        <w:tabs>
          <w:tab w:val="num" w:pos="1800"/>
        </w:tabs>
        <w:ind w:left="1800" w:hanging="360"/>
      </w:pPr>
      <w:rPr>
        <w:rFonts w:ascii="Wingdings" w:hAnsi="Wingdings" w:hint="default"/>
      </w:rPr>
    </w:lvl>
    <w:lvl w:ilvl="2" w:tplc="115EA10E" w:tentative="1">
      <w:start w:val="1"/>
      <w:numFmt w:val="bullet"/>
      <w:lvlText w:val=""/>
      <w:lvlJc w:val="left"/>
      <w:pPr>
        <w:tabs>
          <w:tab w:val="num" w:pos="2520"/>
        </w:tabs>
        <w:ind w:left="2520" w:hanging="360"/>
      </w:pPr>
      <w:rPr>
        <w:rFonts w:ascii="Wingdings" w:hAnsi="Wingdings" w:hint="default"/>
      </w:rPr>
    </w:lvl>
    <w:lvl w:ilvl="3" w:tplc="222653C6" w:tentative="1">
      <w:start w:val="1"/>
      <w:numFmt w:val="bullet"/>
      <w:lvlText w:val=""/>
      <w:lvlJc w:val="left"/>
      <w:pPr>
        <w:tabs>
          <w:tab w:val="num" w:pos="3240"/>
        </w:tabs>
        <w:ind w:left="3240" w:hanging="360"/>
      </w:pPr>
      <w:rPr>
        <w:rFonts w:ascii="Wingdings" w:hAnsi="Wingdings" w:hint="default"/>
      </w:rPr>
    </w:lvl>
    <w:lvl w:ilvl="4" w:tplc="65D03338" w:tentative="1">
      <w:start w:val="1"/>
      <w:numFmt w:val="bullet"/>
      <w:lvlText w:val=""/>
      <w:lvlJc w:val="left"/>
      <w:pPr>
        <w:tabs>
          <w:tab w:val="num" w:pos="3960"/>
        </w:tabs>
        <w:ind w:left="3960" w:hanging="360"/>
      </w:pPr>
      <w:rPr>
        <w:rFonts w:ascii="Wingdings" w:hAnsi="Wingdings" w:hint="default"/>
      </w:rPr>
    </w:lvl>
    <w:lvl w:ilvl="5" w:tplc="61823726" w:tentative="1">
      <w:start w:val="1"/>
      <w:numFmt w:val="bullet"/>
      <w:lvlText w:val=""/>
      <w:lvlJc w:val="left"/>
      <w:pPr>
        <w:tabs>
          <w:tab w:val="num" w:pos="4680"/>
        </w:tabs>
        <w:ind w:left="4680" w:hanging="360"/>
      </w:pPr>
      <w:rPr>
        <w:rFonts w:ascii="Wingdings" w:hAnsi="Wingdings" w:hint="default"/>
      </w:rPr>
    </w:lvl>
    <w:lvl w:ilvl="6" w:tplc="0484A06C" w:tentative="1">
      <w:start w:val="1"/>
      <w:numFmt w:val="bullet"/>
      <w:lvlText w:val=""/>
      <w:lvlJc w:val="left"/>
      <w:pPr>
        <w:tabs>
          <w:tab w:val="num" w:pos="5400"/>
        </w:tabs>
        <w:ind w:left="5400" w:hanging="360"/>
      </w:pPr>
      <w:rPr>
        <w:rFonts w:ascii="Wingdings" w:hAnsi="Wingdings" w:hint="default"/>
      </w:rPr>
    </w:lvl>
    <w:lvl w:ilvl="7" w:tplc="BC06BCB2" w:tentative="1">
      <w:start w:val="1"/>
      <w:numFmt w:val="bullet"/>
      <w:lvlText w:val=""/>
      <w:lvlJc w:val="left"/>
      <w:pPr>
        <w:tabs>
          <w:tab w:val="num" w:pos="6120"/>
        </w:tabs>
        <w:ind w:left="6120" w:hanging="360"/>
      </w:pPr>
      <w:rPr>
        <w:rFonts w:ascii="Wingdings" w:hAnsi="Wingdings" w:hint="default"/>
      </w:rPr>
    </w:lvl>
    <w:lvl w:ilvl="8" w:tplc="788651F4"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11D4EB6"/>
    <w:multiLevelType w:val="hybridMultilevel"/>
    <w:tmpl w:val="C9BE2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3E9246F"/>
    <w:multiLevelType w:val="hybridMultilevel"/>
    <w:tmpl w:val="DEC01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2E070D"/>
    <w:multiLevelType w:val="hybridMultilevel"/>
    <w:tmpl w:val="35FA11A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068BE"/>
    <w:multiLevelType w:val="hybridMultilevel"/>
    <w:tmpl w:val="16843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A63C41"/>
    <w:multiLevelType w:val="hybridMultilevel"/>
    <w:tmpl w:val="B88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5"/>
  </w:num>
  <w:num w:numId="5">
    <w:abstractNumId w:val="0"/>
  </w:num>
  <w:num w:numId="6">
    <w:abstractNumId w:val="8"/>
  </w:num>
  <w:num w:numId="7">
    <w:abstractNumId w:val="10"/>
  </w:num>
  <w:num w:numId="8">
    <w:abstractNumId w:val="9"/>
  </w:num>
  <w:num w:numId="9">
    <w:abstractNumId w:val="11"/>
  </w:num>
  <w:num w:numId="10">
    <w:abstractNumId w:val="3"/>
  </w:num>
  <w:num w:numId="11">
    <w:abstractNumId w:val="13"/>
  </w:num>
  <w:num w:numId="12">
    <w:abstractNumId w:val="4"/>
  </w:num>
  <w:num w:numId="13">
    <w:abstractNumId w:val="14"/>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formatting="1" w:enforcement="1" w:cryptProviderType="rsaAES" w:cryptAlgorithmClass="hash" w:cryptAlgorithmType="typeAny" w:cryptAlgorithmSid="14" w:cryptSpinCount="100000" w:hash="Cswc1kAqRAZvflsLYu8JoWqyLIZE5NF5xQuc2AKMubPAiGl+k9fsilNpeB0N41UBlwRMC3UtOjC3PmkBnBtH/A==" w:salt="VOQQBG7YShytmZLri3TwL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3CD"/>
    <w:rsid w:val="001156DF"/>
    <w:rsid w:val="001400DB"/>
    <w:rsid w:val="001A72A1"/>
    <w:rsid w:val="001B3865"/>
    <w:rsid w:val="002E23FD"/>
    <w:rsid w:val="00377884"/>
    <w:rsid w:val="003C46E7"/>
    <w:rsid w:val="00446A83"/>
    <w:rsid w:val="00492167"/>
    <w:rsid w:val="004C01A8"/>
    <w:rsid w:val="004F1B06"/>
    <w:rsid w:val="0056491C"/>
    <w:rsid w:val="005E0E74"/>
    <w:rsid w:val="005E1116"/>
    <w:rsid w:val="00627D14"/>
    <w:rsid w:val="00644D67"/>
    <w:rsid w:val="00694922"/>
    <w:rsid w:val="006A4173"/>
    <w:rsid w:val="00845262"/>
    <w:rsid w:val="00863AFA"/>
    <w:rsid w:val="008A1871"/>
    <w:rsid w:val="009164ED"/>
    <w:rsid w:val="009B495A"/>
    <w:rsid w:val="009F031D"/>
    <w:rsid w:val="00A04BC4"/>
    <w:rsid w:val="00A149C8"/>
    <w:rsid w:val="00AB2AE7"/>
    <w:rsid w:val="00AE696B"/>
    <w:rsid w:val="00AF5898"/>
    <w:rsid w:val="00C37906"/>
    <w:rsid w:val="00C61626"/>
    <w:rsid w:val="00C71343"/>
    <w:rsid w:val="00C71AB3"/>
    <w:rsid w:val="00C8100F"/>
    <w:rsid w:val="00CA13B3"/>
    <w:rsid w:val="00D67C2D"/>
    <w:rsid w:val="00D863CD"/>
    <w:rsid w:val="00D91A61"/>
    <w:rsid w:val="00DB6B34"/>
    <w:rsid w:val="00DD3CB5"/>
    <w:rsid w:val="00E007FC"/>
    <w:rsid w:val="00E13F23"/>
    <w:rsid w:val="00E65874"/>
    <w:rsid w:val="00EA30D0"/>
    <w:rsid w:val="00EC3E11"/>
    <w:rsid w:val="00EC5F6D"/>
    <w:rsid w:val="00EE1BCB"/>
    <w:rsid w:val="00EF42EC"/>
    <w:rsid w:val="00FA3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21F0A26-DD56-4264-BE41-D1752218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3CD"/>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3CD"/>
    <w:rPr>
      <w:color w:val="0000FF"/>
      <w:u w:val="single"/>
    </w:rPr>
  </w:style>
  <w:style w:type="paragraph" w:styleId="ListParagraph">
    <w:name w:val="List Paragraph"/>
    <w:basedOn w:val="Normal"/>
    <w:uiPriority w:val="34"/>
    <w:qFormat/>
    <w:rsid w:val="00D863CD"/>
    <w:pPr>
      <w:ind w:left="720"/>
      <w:contextualSpacing/>
    </w:pPr>
  </w:style>
  <w:style w:type="paragraph" w:styleId="Header">
    <w:name w:val="header"/>
    <w:basedOn w:val="Normal"/>
    <w:link w:val="HeaderChar"/>
    <w:uiPriority w:val="99"/>
    <w:unhideWhenUsed/>
    <w:rsid w:val="0014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00DB"/>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14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00DB"/>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3977">
      <w:bodyDiv w:val="1"/>
      <w:marLeft w:val="0"/>
      <w:marRight w:val="0"/>
      <w:marTop w:val="0"/>
      <w:marBottom w:val="0"/>
      <w:divBdr>
        <w:top w:val="none" w:sz="0" w:space="0" w:color="auto"/>
        <w:left w:val="none" w:sz="0" w:space="0" w:color="auto"/>
        <w:bottom w:val="none" w:sz="0" w:space="0" w:color="auto"/>
        <w:right w:val="none" w:sz="0" w:space="0" w:color="auto"/>
      </w:divBdr>
    </w:div>
    <w:div w:id="1221593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2695">
          <w:marLeft w:val="0"/>
          <w:marRight w:val="0"/>
          <w:marTop w:val="0"/>
          <w:marBottom w:val="0"/>
          <w:divBdr>
            <w:top w:val="none" w:sz="0" w:space="0" w:color="auto"/>
            <w:left w:val="none" w:sz="0" w:space="0" w:color="auto"/>
            <w:bottom w:val="none" w:sz="0" w:space="0" w:color="auto"/>
            <w:right w:val="none" w:sz="0" w:space="0" w:color="auto"/>
          </w:divBdr>
          <w:divsChild>
            <w:div w:id="1711147628">
              <w:marLeft w:val="0"/>
              <w:marRight w:val="0"/>
              <w:marTop w:val="0"/>
              <w:marBottom w:val="0"/>
              <w:divBdr>
                <w:top w:val="none" w:sz="0" w:space="0" w:color="auto"/>
                <w:left w:val="none" w:sz="0" w:space="0" w:color="auto"/>
                <w:bottom w:val="none" w:sz="0" w:space="0" w:color="auto"/>
                <w:right w:val="none" w:sz="0" w:space="0" w:color="auto"/>
              </w:divBdr>
              <w:divsChild>
                <w:div w:id="1064646315">
                  <w:marLeft w:val="0"/>
                  <w:marRight w:val="0"/>
                  <w:marTop w:val="0"/>
                  <w:marBottom w:val="0"/>
                  <w:divBdr>
                    <w:top w:val="none" w:sz="0" w:space="0" w:color="auto"/>
                    <w:left w:val="none" w:sz="0" w:space="0" w:color="auto"/>
                    <w:bottom w:val="none" w:sz="0" w:space="0" w:color="auto"/>
                    <w:right w:val="none" w:sz="0" w:space="0" w:color="auto"/>
                  </w:divBdr>
                  <w:divsChild>
                    <w:div w:id="60962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6205">
      <w:bodyDiv w:val="1"/>
      <w:marLeft w:val="0"/>
      <w:marRight w:val="0"/>
      <w:marTop w:val="0"/>
      <w:marBottom w:val="0"/>
      <w:divBdr>
        <w:top w:val="none" w:sz="0" w:space="0" w:color="auto"/>
        <w:left w:val="none" w:sz="0" w:space="0" w:color="auto"/>
        <w:bottom w:val="none" w:sz="0" w:space="0" w:color="auto"/>
        <w:right w:val="none" w:sz="0" w:space="0" w:color="auto"/>
      </w:divBdr>
    </w:div>
    <w:div w:id="1258490031">
      <w:bodyDiv w:val="1"/>
      <w:marLeft w:val="0"/>
      <w:marRight w:val="0"/>
      <w:marTop w:val="0"/>
      <w:marBottom w:val="0"/>
      <w:divBdr>
        <w:top w:val="none" w:sz="0" w:space="0" w:color="auto"/>
        <w:left w:val="none" w:sz="0" w:space="0" w:color="auto"/>
        <w:bottom w:val="none" w:sz="0" w:space="0" w:color="auto"/>
        <w:right w:val="none" w:sz="0" w:space="0" w:color="auto"/>
      </w:divBdr>
    </w:div>
    <w:div w:id="1329819908">
      <w:bodyDiv w:val="1"/>
      <w:marLeft w:val="0"/>
      <w:marRight w:val="0"/>
      <w:marTop w:val="0"/>
      <w:marBottom w:val="0"/>
      <w:divBdr>
        <w:top w:val="none" w:sz="0" w:space="0" w:color="auto"/>
        <w:left w:val="none" w:sz="0" w:space="0" w:color="auto"/>
        <w:bottom w:val="none" w:sz="0" w:space="0" w:color="auto"/>
        <w:right w:val="none" w:sz="0" w:space="0" w:color="auto"/>
      </w:divBdr>
    </w:div>
    <w:div w:id="1553956619">
      <w:bodyDiv w:val="1"/>
      <w:marLeft w:val="0"/>
      <w:marRight w:val="0"/>
      <w:marTop w:val="0"/>
      <w:marBottom w:val="0"/>
      <w:divBdr>
        <w:top w:val="none" w:sz="0" w:space="0" w:color="auto"/>
        <w:left w:val="none" w:sz="0" w:space="0" w:color="auto"/>
        <w:bottom w:val="none" w:sz="0" w:space="0" w:color="auto"/>
        <w:right w:val="none" w:sz="0" w:space="0" w:color="auto"/>
      </w:divBdr>
    </w:div>
    <w:div w:id="1651131327">
      <w:bodyDiv w:val="1"/>
      <w:marLeft w:val="0"/>
      <w:marRight w:val="0"/>
      <w:marTop w:val="0"/>
      <w:marBottom w:val="0"/>
      <w:divBdr>
        <w:top w:val="none" w:sz="0" w:space="0" w:color="auto"/>
        <w:left w:val="none" w:sz="0" w:space="0" w:color="auto"/>
        <w:bottom w:val="none" w:sz="0" w:space="0" w:color="auto"/>
        <w:right w:val="none" w:sz="0" w:space="0" w:color="auto"/>
      </w:divBdr>
    </w:div>
    <w:div w:id="1844934613">
      <w:bodyDiv w:val="1"/>
      <w:marLeft w:val="0"/>
      <w:marRight w:val="0"/>
      <w:marTop w:val="0"/>
      <w:marBottom w:val="0"/>
      <w:divBdr>
        <w:top w:val="none" w:sz="0" w:space="0" w:color="auto"/>
        <w:left w:val="none" w:sz="0" w:space="0" w:color="auto"/>
        <w:bottom w:val="none" w:sz="0" w:space="0" w:color="auto"/>
        <w:right w:val="none" w:sz="0" w:space="0" w:color="auto"/>
      </w:divBdr>
    </w:div>
    <w:div w:id="200777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orthyorks.gov.uk/sites/default/files/fileroot/Health%20and%20social%20care/Safeguarding/Raising%20a%20concern%20form%20locked%202020.docx" TargetMode="External"/><Relationship Id="rId18" Type="http://schemas.openxmlformats.org/officeDocument/2006/relationships/hyperlink" Target="http://www.ltai.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afeguardingchildren.co.uk/wp-content/uploads/2019/08/Universal-Referral-Form-v4.doc" TargetMode="External"/><Relationship Id="rId17" Type="http://schemas.openxmlformats.org/officeDocument/2006/relationships/hyperlink" Target="http://www.safecampuscommunities.ac.uk" TargetMode="External"/><Relationship Id="rId2" Type="http://schemas.openxmlformats.org/officeDocument/2006/relationships/numbering" Target="numbering.xml"/><Relationship Id="rId16" Type="http://schemas.openxmlformats.org/officeDocument/2006/relationships/hyperlink" Target="http://www.gov.uk" TargetMode="External"/><Relationship Id="rId20" Type="http://schemas.openxmlformats.org/officeDocument/2006/relationships/hyperlink" Target="http://www.getsafe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preventenquiries@northyorks.gov.uk%20%20" TargetMode="External"/><Relationship Id="rId10" Type="http://schemas.openxmlformats.org/officeDocument/2006/relationships/image" Target="media/image3.emf"/><Relationship Id="rId19" Type="http://schemas.openxmlformats.org/officeDocument/2006/relationships/hyperlink" Target="http://www.nactso.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ypartnerships.org.uk/preven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1EFD5-CFED-45F7-969E-F90808064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1237</Words>
  <Characters>7053</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Haydn ReesJones</dc:creator>
  <cp:keywords/>
  <dc:description/>
  <cp:lastModifiedBy>Haydn ReesJones</cp:lastModifiedBy>
  <cp:revision>3</cp:revision>
  <dcterms:created xsi:type="dcterms:W3CDTF">2020-11-20T10:13:00Z</dcterms:created>
  <dcterms:modified xsi:type="dcterms:W3CDTF">2020-11-20T10:14:00Z</dcterms:modified>
</cp:coreProperties>
</file>