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847B43" w:rsidP="00D863CD">
      <w:pPr>
        <w:spacing w:after="0"/>
        <w:rPr>
          <w:rFonts w:ascii="Arial" w:hAnsi="Arial" w:cs="Arial"/>
        </w:rPr>
      </w:pPr>
      <w:bookmarkStart w:id="0" w:name="_GoBack"/>
      <w:bookmarkEnd w:id="0"/>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163829</wp:posOffset>
            </wp:positionH>
            <wp:positionV relativeFrom="paragraph">
              <wp:posOffset>14605</wp:posOffset>
            </wp:positionV>
            <wp:extent cx="2928867" cy="63042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339" cy="637842"/>
                    </a:xfrm>
                    <a:prstGeom prst="rect">
                      <a:avLst/>
                    </a:prstGeom>
                  </pic:spPr>
                </pic:pic>
              </a:graphicData>
            </a:graphic>
            <wp14:sizeRelH relativeFrom="margin">
              <wp14:pctWidth>0</wp14:pctWidth>
            </wp14:sizeRelH>
            <wp14:sizeRelV relativeFrom="margin">
              <wp14:pctHeight>0</wp14:pctHeight>
            </wp14:sizeRelV>
          </wp:anchor>
        </w:drawing>
      </w:r>
      <w:r w:rsidR="009164ED">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-4444</wp:posOffset>
                </wp:positionV>
                <wp:extent cx="3691890" cy="7048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691890" cy="704850"/>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847B43" w:rsidRPr="002B03D7" w:rsidRDefault="002B03D7" w:rsidP="00847B43">
                            <w:pPr>
                              <w:spacing w:after="0" w:line="240" w:lineRule="auto"/>
                              <w:jc w:val="center"/>
                              <w:rPr>
                                <w:b/>
                                <w:color w:val="0070C0"/>
                                <w:sz w:val="56"/>
                                <w:szCs w:val="48"/>
                              </w:rPr>
                            </w:pPr>
                            <w:r w:rsidRPr="002B03D7">
                              <w:rPr>
                                <w:b/>
                                <w:color w:val="0070C0"/>
                                <w:sz w:val="56"/>
                                <w:szCs w:val="48"/>
                              </w:rPr>
                              <w:t>Early Help</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B00A8A">
                              <w:rPr>
                                <w:b/>
                                <w:color w:val="FF6600"/>
                                <w:szCs w:val="48"/>
                              </w:rPr>
                              <w:t>June 2021</w:t>
                            </w:r>
                            <w:r w:rsidR="003C46E7" w:rsidRPr="00847B43">
                              <w:rPr>
                                <w:b/>
                                <w:color w:val="FF6600"/>
                                <w:szCs w:val="48"/>
                              </w:rPr>
                              <w:t>)</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4pt;margin-top:-.35pt;width:290.7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" fillcolor="white [3201]" strokecolor="white [3212]" strokeweight=".5pt">
                <v:textbox>
                  <w:txbxContent>
                    <w:p w:rsidR="00D863CD" w:rsidRPr="003C46E7" w:rsidRDefault="00D863CD" w:rsidP="00D863CD">
                      <w:pPr>
                        <w:spacing w:after="0" w:line="240" w:lineRule="auto"/>
                        <w:jc w:val="center"/>
                        <w:rPr>
                          <w:sz w:val="2"/>
                          <w:szCs w:val="48"/>
                        </w:rPr>
                      </w:pPr>
                    </w:p>
                    <w:p w:rsidR="00847B43" w:rsidRPr="002B03D7" w:rsidRDefault="002B03D7" w:rsidP="00847B43">
                      <w:pPr>
                        <w:spacing w:after="0" w:line="240" w:lineRule="auto"/>
                        <w:jc w:val="center"/>
                        <w:rPr>
                          <w:b/>
                          <w:color w:val="0070C0"/>
                          <w:sz w:val="56"/>
                          <w:szCs w:val="48"/>
                        </w:rPr>
                      </w:pPr>
                      <w:r w:rsidRPr="002B03D7">
                        <w:rPr>
                          <w:b/>
                          <w:color w:val="0070C0"/>
                          <w:sz w:val="56"/>
                          <w:szCs w:val="48"/>
                        </w:rPr>
                        <w:t>Early Help</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B00A8A">
                        <w:rPr>
                          <w:b/>
                          <w:color w:val="FF6600"/>
                          <w:szCs w:val="48"/>
                        </w:rPr>
                        <w:t>June 2021</w:t>
                      </w:r>
                      <w:r w:rsidR="003C46E7" w:rsidRPr="00847B43">
                        <w:rPr>
                          <w:b/>
                          <w:color w:val="FF6600"/>
                          <w:szCs w:val="48"/>
                        </w:rPr>
                        <w:t>)</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headerReference w:type="even" r:id="rId10"/>
          <w:headerReference w:type="default" r:id="rId11"/>
          <w:footerReference w:type="even" r:id="rId12"/>
          <w:footerReference w:type="default" r:id="rId13"/>
          <w:headerReference w:type="first" r:id="rId14"/>
          <w:footerReference w:type="first" r:id="rId15"/>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2B03D7" w:rsidRPr="00101C8E" w:rsidRDefault="002B03D7" w:rsidP="002B03D7">
      <w:pPr>
        <w:widowControl w:val="0"/>
        <w:spacing w:after="0" w:line="283" w:lineRule="auto"/>
        <w:jc w:val="both"/>
        <w:rPr>
          <w:b/>
          <w:bCs/>
          <w:color w:val="27415F"/>
          <w:sz w:val="32"/>
          <w:szCs w:val="24"/>
          <w14:ligatures w14:val="none"/>
        </w:rPr>
      </w:pPr>
      <w:r w:rsidRPr="00101C8E">
        <w:rPr>
          <w:b/>
          <w:bCs/>
          <w:color w:val="27415F"/>
          <w:sz w:val="32"/>
          <w:szCs w:val="24"/>
          <w14:ligatures w14:val="none"/>
        </w:rPr>
        <w:t>What is Early Help?</w:t>
      </w:r>
    </w:p>
    <w:p w:rsidR="002B03D7" w:rsidRPr="00101C8E" w:rsidRDefault="002B03D7" w:rsidP="002B03D7">
      <w:pPr>
        <w:widowControl w:val="0"/>
        <w:spacing w:line="283" w:lineRule="auto"/>
        <w:jc w:val="both"/>
        <w:rPr>
          <w:sz w:val="24"/>
          <w:szCs w:val="24"/>
          <w14:ligatures w14:val="none"/>
        </w:rPr>
      </w:pPr>
      <w:r w:rsidRPr="00101C8E">
        <w:rPr>
          <w:sz w:val="24"/>
          <w:szCs w:val="24"/>
          <w14:ligatures w14:val="none"/>
        </w:rPr>
        <w:t xml:space="preserve">Early Help is not a designated team; it is the way that </w:t>
      </w:r>
      <w:r>
        <w:rPr>
          <w:sz w:val="24"/>
          <w:szCs w:val="24"/>
          <w14:ligatures w14:val="none"/>
        </w:rPr>
        <w:t>everyone</w:t>
      </w:r>
      <w:r w:rsidRPr="00101C8E">
        <w:rPr>
          <w:sz w:val="24"/>
          <w:szCs w:val="24"/>
          <w14:ligatures w14:val="none"/>
        </w:rPr>
        <w:t xml:space="preserve"> works together to support the needs of families. </w:t>
      </w:r>
    </w:p>
    <w:p w:rsidR="002B03D7" w:rsidRPr="004C0328" w:rsidRDefault="002B03D7" w:rsidP="002B03D7">
      <w:pPr>
        <w:widowControl w:val="0"/>
        <w:spacing w:line="283" w:lineRule="auto"/>
        <w:jc w:val="both"/>
        <w:rPr>
          <w:sz w:val="24"/>
          <w:szCs w:val="24"/>
          <w14:ligatures w14:val="none"/>
        </w:rPr>
      </w:pPr>
      <w:r w:rsidRPr="00101C8E">
        <w:rPr>
          <w:sz w:val="24"/>
          <w:szCs w:val="24"/>
          <w14:ligatures w14:val="none"/>
        </w:rPr>
        <w:t>The aim of Early Help i</w:t>
      </w:r>
      <w:r w:rsidR="00371BBD">
        <w:rPr>
          <w:sz w:val="24"/>
          <w:szCs w:val="24"/>
          <w14:ligatures w14:val="none"/>
        </w:rPr>
        <w:t xml:space="preserve">s to build on people’s strengths </w:t>
      </w:r>
      <w:r w:rsidRPr="00101C8E">
        <w:rPr>
          <w:sz w:val="24"/>
          <w:szCs w:val="24"/>
          <w14:ligatures w14:val="none"/>
        </w:rPr>
        <w:t xml:space="preserve">and resources to manage their own dilemmas, resolve their own difficulties and prevent further problems in the future. Early Help is the response offered by all </w:t>
      </w:r>
      <w:r w:rsidRPr="004C0328">
        <w:rPr>
          <w:sz w:val="24"/>
          <w:szCs w:val="24"/>
          <w14:ligatures w14:val="none"/>
        </w:rPr>
        <w:t xml:space="preserve">services in contact with children, young people and families when an unmet need is identified as identified in Working together to Safeguard Children.   </w:t>
      </w:r>
    </w:p>
    <w:p w:rsidR="002B03D7" w:rsidRDefault="002B03D7" w:rsidP="002B03D7">
      <w:pPr>
        <w:widowControl w:val="0"/>
        <w:spacing w:line="283" w:lineRule="auto"/>
        <w:jc w:val="both"/>
        <w:rPr>
          <w:sz w:val="24"/>
          <w:szCs w:val="24"/>
          <w14:ligatures w14:val="none"/>
        </w:rPr>
      </w:pPr>
      <w:r w:rsidRPr="004C0328">
        <w:rPr>
          <w:sz w:val="24"/>
          <w:szCs w:val="24"/>
          <w14:ligatures w14:val="none"/>
        </w:rPr>
        <w:t>Click on the image to access the North Yorkshire Early Help Strategy:</w:t>
      </w:r>
    </w:p>
    <w:p w:rsidR="002B03D7" w:rsidRDefault="002B03D7" w:rsidP="002B03D7">
      <w:pPr>
        <w:widowControl w:val="0"/>
        <w:spacing w:line="283" w:lineRule="auto"/>
        <w:jc w:val="both"/>
        <w:rPr>
          <w:sz w:val="24"/>
          <w:szCs w:val="24"/>
          <w14:ligatures w14:val="none"/>
        </w:rPr>
      </w:pPr>
      <w:r>
        <w:rPr>
          <w:noProof/>
          <w:sz w:val="24"/>
          <w:szCs w:val="24"/>
          <w14:ligatures w14:val="none"/>
          <w14:cntxtAlts w14:val="0"/>
        </w:rPr>
        <w:drawing>
          <wp:inline distT="0" distB="0" distL="0" distR="0" wp14:anchorId="23A3C74A" wp14:editId="5D211AD4">
            <wp:extent cx="3098165" cy="2186305"/>
            <wp:effectExtent l="0" t="0" r="6985" b="4445"/>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8165" cy="2186305"/>
                    </a:xfrm>
                    <a:prstGeom prst="rect">
                      <a:avLst/>
                    </a:prstGeom>
                  </pic:spPr>
                </pic:pic>
              </a:graphicData>
            </a:graphic>
          </wp:inline>
        </w:drawing>
      </w:r>
    </w:p>
    <w:p w:rsidR="002B03D7" w:rsidRPr="00101C8E" w:rsidRDefault="002B03D7" w:rsidP="002B03D7">
      <w:pPr>
        <w:widowControl w:val="0"/>
        <w:spacing w:after="0" w:line="283" w:lineRule="auto"/>
        <w:jc w:val="both"/>
        <w:rPr>
          <w:b/>
          <w:bCs/>
          <w:color w:val="27415F"/>
          <w:sz w:val="32"/>
          <w:szCs w:val="24"/>
          <w14:ligatures w14:val="none"/>
        </w:rPr>
      </w:pPr>
      <w:r w:rsidRPr="00101C8E">
        <w:rPr>
          <w:b/>
          <w:bCs/>
          <w:color w:val="27415F"/>
          <w:sz w:val="32"/>
          <w:szCs w:val="24"/>
          <w14:ligatures w14:val="none"/>
        </w:rPr>
        <w:t>Who can support this process?</w:t>
      </w:r>
    </w:p>
    <w:p w:rsidR="002B03D7" w:rsidRDefault="002B03D7" w:rsidP="002B03D7">
      <w:pPr>
        <w:widowControl w:val="0"/>
        <w:spacing w:line="283" w:lineRule="auto"/>
        <w:jc w:val="both"/>
        <w:rPr>
          <w:sz w:val="24"/>
          <w:szCs w:val="24"/>
          <w14:ligatures w14:val="none"/>
        </w:rPr>
      </w:pPr>
      <w:r w:rsidRPr="00101C8E">
        <w:rPr>
          <w:sz w:val="24"/>
          <w:szCs w:val="24"/>
          <w14:ligatures w14:val="none"/>
        </w:rPr>
        <w:t>In the early stages of emerging need, the most appropriate person to offer support is often the person who knows the child and family the best.  This can be a person from any agency.  To support this process</w:t>
      </w:r>
      <w:r w:rsidR="00371BBD">
        <w:t xml:space="preserve"> there are </w:t>
      </w:r>
      <w:r w:rsidRPr="00101C8E">
        <w:rPr>
          <w:sz w:val="24"/>
          <w:szCs w:val="24"/>
          <w14:ligatures w14:val="none"/>
        </w:rPr>
        <w:t xml:space="preserve">Locality </w:t>
      </w:r>
      <w:r>
        <w:rPr>
          <w:sz w:val="24"/>
          <w:szCs w:val="24"/>
          <w14:ligatures w14:val="none"/>
        </w:rPr>
        <w:t xml:space="preserve">North Yorkshire County Council (NYCC) </w:t>
      </w:r>
      <w:r w:rsidRPr="00101C8E">
        <w:rPr>
          <w:sz w:val="24"/>
          <w:szCs w:val="24"/>
          <w14:ligatures w14:val="none"/>
        </w:rPr>
        <w:t>Early Help Consultants based across North Yorkshire. Their role is to offer support, advice and gu</w:t>
      </w:r>
      <w:r>
        <w:rPr>
          <w:sz w:val="24"/>
          <w:szCs w:val="24"/>
          <w14:ligatures w14:val="none"/>
        </w:rPr>
        <w:t xml:space="preserve">idance to all </w:t>
      </w:r>
      <w:r w:rsidRPr="005E2EDF">
        <w:rPr>
          <w:sz w:val="24"/>
          <w:szCs w:val="24"/>
          <w14:ligatures w14:val="none"/>
        </w:rPr>
        <w:t>P</w:t>
      </w:r>
      <w:r w:rsidRPr="00101C8E">
        <w:rPr>
          <w:sz w:val="24"/>
          <w:szCs w:val="24"/>
          <w14:ligatures w14:val="none"/>
        </w:rPr>
        <w:t xml:space="preserve">ractitioners in the early help system. </w:t>
      </w:r>
    </w:p>
    <w:p w:rsidR="002B03D7" w:rsidRDefault="002B03D7" w:rsidP="002B03D7">
      <w:pPr>
        <w:widowControl w:val="0"/>
        <w:spacing w:after="0" w:line="283" w:lineRule="auto"/>
        <w:jc w:val="both"/>
        <w:rPr>
          <w:b/>
          <w:bCs/>
          <w:color w:val="27415F"/>
          <w:sz w:val="32"/>
          <w:szCs w:val="24"/>
          <w14:ligatures w14:val="none"/>
        </w:rPr>
      </w:pPr>
      <w:r>
        <w:rPr>
          <w:b/>
          <w:bCs/>
          <w:color w:val="27415F"/>
          <w:sz w:val="32"/>
          <w:szCs w:val="24"/>
          <w14:ligatures w14:val="none"/>
        </w:rPr>
        <w:t>What is the Early Help Assessment?</w:t>
      </w:r>
    </w:p>
    <w:p w:rsidR="002B03D7" w:rsidRDefault="002B03D7" w:rsidP="002B03D7">
      <w:pPr>
        <w:widowControl w:val="0"/>
        <w:spacing w:line="283" w:lineRule="auto"/>
        <w:jc w:val="both"/>
        <w:rPr>
          <w:sz w:val="24"/>
          <w:szCs w:val="24"/>
          <w14:ligatures w14:val="none"/>
        </w:rPr>
      </w:pPr>
      <w:r>
        <w:rPr>
          <w:sz w:val="24"/>
          <w:szCs w:val="24"/>
          <w14:ligatures w14:val="none"/>
        </w:rPr>
        <w:t xml:space="preserve">The </w:t>
      </w:r>
      <w:hyperlink r:id="rId18" w:history="1">
        <w:r w:rsidRPr="004C0328">
          <w:rPr>
            <w:rStyle w:val="Hyperlink"/>
            <w:sz w:val="24"/>
            <w:szCs w:val="24"/>
            <w14:ligatures w14:val="none"/>
          </w:rPr>
          <w:t>Early Help Assessment</w:t>
        </w:r>
      </w:hyperlink>
      <w:r w:rsidRPr="004C0328">
        <w:rPr>
          <w:sz w:val="24"/>
          <w:szCs w:val="24"/>
          <w14:ligatures w14:val="none"/>
        </w:rPr>
        <w:t xml:space="preserve"> is</w:t>
      </w:r>
      <w:r>
        <w:rPr>
          <w:sz w:val="24"/>
          <w:szCs w:val="24"/>
          <w14:ligatures w14:val="none"/>
        </w:rPr>
        <w:t xml:space="preserve"> a strengths based assessment tool which can be used by all Practitioners in North Yorkshire to assess the individual needs of a child and their family.  Completing the assessment tool with a child and their family enables the practitioner to understand what is already working well within the family network and what support is already in place whilst identifying worries and any unmet need, enabling the right support to be put in place.  Once the assessment is completed the practitioner discusses with the family what steps need to be taken to support their identified need, agreeing whether the support can be met by the Practitioner and their single organisation or if other services are required. If other services are required, the Practitioner (sometimes known as Early Help Champion or Lead Practitioner) can coordinate a Team Around the Family meeting (sometimes abbreviated to a ‘TAF’ Meeting).  </w:t>
      </w:r>
    </w:p>
    <w:p w:rsidR="002B03D7" w:rsidRDefault="002B03D7" w:rsidP="002B03D7">
      <w:pPr>
        <w:widowControl w:val="0"/>
        <w:spacing w:line="283" w:lineRule="auto"/>
        <w:jc w:val="both"/>
        <w:rPr>
          <w:sz w:val="24"/>
          <w:szCs w:val="24"/>
          <w14:ligatures w14:val="none"/>
        </w:rPr>
      </w:pPr>
      <w:r>
        <w:rPr>
          <w:sz w:val="24"/>
          <w:szCs w:val="24"/>
          <w14:ligatures w14:val="none"/>
        </w:rPr>
        <w:t>The practitioner, on behalf of the child, young person or family, will coordinate the Early Help Assessment and plan.  This is intended to provide</w:t>
      </w:r>
      <w:r w:rsidR="00870859">
        <w:rPr>
          <w:sz w:val="24"/>
          <w:szCs w:val="24"/>
          <w14:ligatures w14:val="none"/>
        </w:rPr>
        <w:t xml:space="preserve"> the family with the right support </w:t>
      </w:r>
      <w:r>
        <w:rPr>
          <w:sz w:val="24"/>
          <w:szCs w:val="24"/>
          <w14:ligatures w14:val="none"/>
        </w:rPr>
        <w:t xml:space="preserve">at the right time, which if offered at an early enough point </w:t>
      </w:r>
      <w:r w:rsidR="00870859">
        <w:t>to</w:t>
      </w:r>
      <w:r>
        <w:rPr>
          <w:sz w:val="24"/>
          <w:szCs w:val="24"/>
          <w14:ligatures w14:val="none"/>
        </w:rPr>
        <w:t xml:space="preserve"> prevent difficulties from escalating and have a hugely positive impact.</w:t>
      </w:r>
    </w:p>
    <w:p w:rsidR="002B03D7" w:rsidRDefault="002B03D7" w:rsidP="002B03D7">
      <w:pPr>
        <w:widowControl w:val="0"/>
        <w:spacing w:after="0" w:line="283" w:lineRule="auto"/>
        <w:jc w:val="both"/>
        <w:rPr>
          <w:b/>
          <w:bCs/>
          <w:color w:val="27415F"/>
          <w:sz w:val="32"/>
          <w:szCs w:val="24"/>
          <w14:ligatures w14:val="none"/>
        </w:rPr>
      </w:pPr>
      <w:r>
        <w:rPr>
          <w:b/>
          <w:bCs/>
          <w:color w:val="27415F"/>
          <w:sz w:val="32"/>
          <w:szCs w:val="24"/>
          <w14:ligatures w14:val="none"/>
        </w:rPr>
        <w:t xml:space="preserve">Team Around the Family </w:t>
      </w:r>
    </w:p>
    <w:p w:rsidR="002B03D7" w:rsidRDefault="002B03D7" w:rsidP="002B03D7">
      <w:pPr>
        <w:jc w:val="both"/>
        <w:rPr>
          <w:sz w:val="24"/>
          <w:szCs w:val="24"/>
          <w14:ligatures w14:val="none"/>
        </w:rPr>
      </w:pPr>
      <w:r>
        <w:rPr>
          <w:sz w:val="24"/>
          <w:szCs w:val="24"/>
          <w14:ligatures w14:val="none"/>
        </w:rPr>
        <w:t xml:space="preserve">A Team Around the Family meeting engages effectively with the family and relevant professionals to produce a plan of coordinated support that enables a child or young person and their family to achieve agreed outcomes within specified timescales. Prior to calling a TAF meeting, </w:t>
      </w:r>
      <w:r>
        <w:rPr>
          <w:sz w:val="24"/>
          <w:szCs w:val="24"/>
          <w14:ligatures w14:val="none"/>
        </w:rPr>
        <w:lastRenderedPageBreak/>
        <w:t xml:space="preserve">the Practitioner who has completed the assessment should contact one of their locality Early Help Consultants to ensure that the family are not already open to Children and Families Service and that a plan is not already in place.  The </w:t>
      </w:r>
      <w:r w:rsidR="00870859">
        <w:t>C</w:t>
      </w:r>
      <w:r>
        <w:rPr>
          <w:sz w:val="24"/>
          <w:szCs w:val="24"/>
          <w14:ligatures w14:val="none"/>
        </w:rPr>
        <w:t xml:space="preserve">onsultant will provide this information and also advise the Practitioner of the next steps. </w:t>
      </w:r>
    </w:p>
    <w:p w:rsidR="002B03D7" w:rsidRDefault="002B03D7" w:rsidP="002B03D7">
      <w:pPr>
        <w:jc w:val="both"/>
        <w:rPr>
          <w:sz w:val="24"/>
          <w:szCs w:val="24"/>
          <w14:ligatures w14:val="none"/>
        </w:rPr>
      </w:pPr>
      <w:r>
        <w:rPr>
          <w:sz w:val="24"/>
          <w:szCs w:val="24"/>
          <w14:ligatures w14:val="none"/>
        </w:rPr>
        <w:t xml:space="preserve">Once the Team Around the Family meeting has been held the practitioner will be required to notify NYCC that a Team Around the Family is in place.  Further notification will be required once all actions are completed and the TAF is closed.  </w:t>
      </w:r>
    </w:p>
    <w:p w:rsidR="002B03D7" w:rsidRPr="007524D5" w:rsidRDefault="002B03D7" w:rsidP="002B03D7">
      <w:pPr>
        <w:widowControl w:val="0"/>
        <w:spacing w:after="0" w:line="283" w:lineRule="auto"/>
        <w:jc w:val="both"/>
        <w:rPr>
          <w:b/>
          <w:bCs/>
          <w:color w:val="27415F"/>
          <w:sz w:val="32"/>
          <w:szCs w:val="24"/>
          <w14:ligatures w14:val="none"/>
        </w:rPr>
      </w:pPr>
      <w:r w:rsidRPr="007524D5">
        <w:rPr>
          <w:b/>
          <w:bCs/>
          <w:color w:val="27415F"/>
          <w:sz w:val="32"/>
          <w:szCs w:val="24"/>
          <w14:ligatures w14:val="none"/>
        </w:rPr>
        <w:t>Request for Additional Support from NYCC</w:t>
      </w:r>
      <w:r>
        <w:rPr>
          <w:b/>
          <w:bCs/>
          <w:color w:val="27415F"/>
          <w:sz w:val="32"/>
          <w:szCs w:val="24"/>
          <w14:ligatures w14:val="none"/>
        </w:rPr>
        <w:t xml:space="preserve"> Children and Families Service</w:t>
      </w:r>
    </w:p>
    <w:p w:rsidR="002B03D7" w:rsidRPr="004C0328" w:rsidRDefault="002B03D7" w:rsidP="008931E5">
      <w:pPr>
        <w:rPr>
          <w:sz w:val="24"/>
          <w:szCs w:val="24"/>
          <w14:ligatures w14:val="none"/>
        </w:rPr>
      </w:pPr>
      <w:r w:rsidRPr="007524D5">
        <w:rPr>
          <w:sz w:val="24"/>
          <w:szCs w:val="24"/>
          <w14:ligatures w14:val="none"/>
        </w:rPr>
        <w:t>The completed Early Help Assessment form can be used to request additional support from Children and Families Service where it is identified that there is an unmet need and targeted support for families is required.  Practitioners are required to discuss the assessment with the Early Help Consultant.  It may be useful to refer to   the North Yorkshire Safeguarding Children Partnership</w:t>
      </w:r>
      <w:r>
        <w:rPr>
          <w:sz w:val="24"/>
          <w:szCs w:val="24"/>
          <w14:ligatures w14:val="none"/>
        </w:rPr>
        <w:t xml:space="preserve">’s </w:t>
      </w:r>
      <w:hyperlink r:id="rId19" w:history="1">
        <w:r w:rsidR="008931E5">
          <w:rPr>
            <w:rStyle w:val="Hyperlink"/>
          </w:rPr>
          <w:t>Threshold Guidance</w:t>
        </w:r>
      </w:hyperlink>
      <w:r w:rsidRPr="004C0328">
        <w:rPr>
          <w:sz w:val="24"/>
          <w:szCs w:val="24"/>
          <w14:ligatures w14:val="none"/>
        </w:rPr>
        <w:t xml:space="preserve"> to aid these discussions. Practitioners must complete as much information as possible on the Request for Additional Service form and ensure consent is gained from the family to make the referral.   Any gaps in information may lead to delay, or result in requests being returned.   </w:t>
      </w:r>
    </w:p>
    <w:p w:rsidR="002B03D7" w:rsidRPr="007524D5" w:rsidRDefault="002B03D7" w:rsidP="002B03D7">
      <w:pPr>
        <w:spacing w:line="280" w:lineRule="auto"/>
        <w:jc w:val="both"/>
        <w:rPr>
          <w:sz w:val="24"/>
          <w:szCs w:val="24"/>
          <w14:ligatures w14:val="none"/>
        </w:rPr>
      </w:pPr>
      <w:r w:rsidRPr="004C0328">
        <w:rPr>
          <w:sz w:val="24"/>
          <w:szCs w:val="24"/>
          <w14:ligatures w14:val="none"/>
        </w:rPr>
        <w:t xml:space="preserve">The </w:t>
      </w:r>
      <w:hyperlink r:id="rId20" w:history="1">
        <w:r w:rsidRPr="004C0328">
          <w:rPr>
            <w:rStyle w:val="Hyperlink"/>
            <w:sz w:val="24"/>
            <w:szCs w:val="24"/>
            <w14:ligatures w14:val="none"/>
          </w:rPr>
          <w:t>Universal referral</w:t>
        </w:r>
      </w:hyperlink>
      <w:r w:rsidRPr="004C0328">
        <w:rPr>
          <w:sz w:val="24"/>
          <w:szCs w:val="24"/>
          <w14:ligatures w14:val="none"/>
        </w:rPr>
        <w:t xml:space="preserve"> form will continue to be available to use, but where</w:t>
      </w:r>
      <w:r w:rsidRPr="007524D5">
        <w:rPr>
          <w:sz w:val="24"/>
          <w:szCs w:val="24"/>
          <w14:ligatures w14:val="none"/>
        </w:rPr>
        <w:t xml:space="preserve"> there is an early help assessment in place you are able to use this form instead to avoid duplication.  </w:t>
      </w:r>
    </w:p>
    <w:p w:rsidR="002B03D7" w:rsidRPr="007524D5" w:rsidRDefault="002B03D7" w:rsidP="002B03D7">
      <w:pPr>
        <w:spacing w:line="280" w:lineRule="auto"/>
        <w:jc w:val="both"/>
        <w:rPr>
          <w:sz w:val="24"/>
          <w:szCs w:val="24"/>
          <w14:ligatures w14:val="none"/>
        </w:rPr>
      </w:pPr>
      <w:r w:rsidRPr="007524D5">
        <w:rPr>
          <w:sz w:val="24"/>
          <w:szCs w:val="24"/>
          <w14:ligatures w14:val="none"/>
        </w:rPr>
        <w:t xml:space="preserve">If there is an immediate safeguarding concern the universal referral form should continue to be used in the same way. </w:t>
      </w:r>
    </w:p>
    <w:p w:rsidR="008931E5" w:rsidRDefault="008931E5" w:rsidP="002B03D7">
      <w:pPr>
        <w:widowControl w:val="0"/>
        <w:spacing w:after="0" w:line="283" w:lineRule="auto"/>
        <w:jc w:val="both"/>
      </w:pPr>
    </w:p>
    <w:p w:rsidR="008931E5" w:rsidRDefault="008931E5" w:rsidP="002B03D7">
      <w:pPr>
        <w:widowControl w:val="0"/>
        <w:spacing w:after="0" w:line="283" w:lineRule="auto"/>
        <w:jc w:val="both"/>
      </w:pPr>
    </w:p>
    <w:p w:rsidR="002B03D7" w:rsidRDefault="002B03D7" w:rsidP="002B03D7">
      <w:pPr>
        <w:widowControl w:val="0"/>
        <w:spacing w:after="0" w:line="283" w:lineRule="auto"/>
        <w:jc w:val="both"/>
        <w:rPr>
          <w:b/>
          <w:bCs/>
          <w:color w:val="27415F"/>
          <w:sz w:val="32"/>
          <w:szCs w:val="24"/>
          <w14:ligatures w14:val="none"/>
        </w:rPr>
      </w:pPr>
      <w:r>
        <w:rPr>
          <w:b/>
          <w:bCs/>
          <w:color w:val="27415F"/>
          <w:sz w:val="32"/>
          <w:szCs w:val="24"/>
          <w14:ligatures w14:val="none"/>
        </w:rPr>
        <w:t>Helpful Links</w:t>
      </w:r>
    </w:p>
    <w:p w:rsidR="002B03D7" w:rsidRDefault="00067097" w:rsidP="002B03D7">
      <w:pPr>
        <w:widowControl w:val="0"/>
        <w:spacing w:after="0" w:line="283" w:lineRule="auto"/>
        <w:jc w:val="both"/>
        <w:rPr>
          <w:sz w:val="24"/>
          <w:szCs w:val="24"/>
          <w14:ligatures w14:val="none"/>
        </w:rPr>
      </w:pPr>
      <w:hyperlink r:id="rId21" w:history="1">
        <w:r w:rsidR="002B03D7">
          <w:rPr>
            <w:rStyle w:val="Hyperlink"/>
            <w:sz w:val="24"/>
            <w:szCs w:val="24"/>
            <w14:ligatures w14:val="none"/>
          </w:rPr>
          <w:t>Universal Referral Form</w:t>
        </w:r>
      </w:hyperlink>
    </w:p>
    <w:p w:rsidR="002B03D7" w:rsidRPr="004767B7" w:rsidRDefault="004767B7" w:rsidP="002B03D7">
      <w:pPr>
        <w:widowControl w:val="0"/>
        <w:spacing w:after="0" w:line="283" w:lineRule="auto"/>
        <w:jc w:val="both"/>
        <w:rPr>
          <w:rStyle w:val="Hyperlink"/>
          <w:sz w:val="24"/>
          <w:szCs w:val="24"/>
          <w14:ligatures w14:val="none"/>
        </w:rPr>
      </w:pPr>
      <w:r>
        <w:rPr>
          <w:sz w:val="24"/>
          <w:szCs w:val="24"/>
          <w14:ligatures w14:val="none"/>
        </w:rPr>
        <w:fldChar w:fldCharType="begin"/>
      </w:r>
      <w:r>
        <w:rPr>
          <w:sz w:val="24"/>
          <w:szCs w:val="24"/>
          <w14:ligatures w14:val="none"/>
        </w:rPr>
        <w:instrText xml:space="preserve"> HYPERLINK "https://www.safeguardingchildren.co.uk/wp-content/uploads/2021/02/Early-Help-Assessment-Form2020-02-25-protected-1.doc" </w:instrText>
      </w:r>
      <w:r>
        <w:rPr>
          <w:sz w:val="24"/>
          <w:szCs w:val="24"/>
          <w14:ligatures w14:val="none"/>
        </w:rPr>
        <w:fldChar w:fldCharType="separate"/>
      </w:r>
      <w:r w:rsidR="002B03D7" w:rsidRPr="004767B7">
        <w:rPr>
          <w:rStyle w:val="Hyperlink"/>
          <w:sz w:val="24"/>
          <w:szCs w:val="24"/>
          <w14:ligatures w14:val="none"/>
        </w:rPr>
        <w:t>Early Help Assessment</w:t>
      </w:r>
      <w:r w:rsidR="002B03D7" w:rsidRPr="004767B7">
        <w:rPr>
          <w:rStyle w:val="Hyperlink"/>
          <w:sz w:val="24"/>
          <w:szCs w:val="24"/>
        </w:rPr>
        <w:t xml:space="preserve"> Form</w:t>
      </w:r>
    </w:p>
    <w:p w:rsidR="002B03D7" w:rsidRDefault="004767B7" w:rsidP="002B03D7">
      <w:pPr>
        <w:widowControl w:val="0"/>
        <w:spacing w:after="0" w:line="283" w:lineRule="auto"/>
        <w:jc w:val="both"/>
        <w:rPr>
          <w:sz w:val="24"/>
          <w:szCs w:val="24"/>
          <w14:ligatures w14:val="none"/>
        </w:rPr>
      </w:pPr>
      <w:r>
        <w:rPr>
          <w:sz w:val="24"/>
          <w:szCs w:val="24"/>
          <w14:ligatures w14:val="none"/>
        </w:rPr>
        <w:fldChar w:fldCharType="end"/>
      </w:r>
      <w:hyperlink r:id="rId22" w:history="1">
        <w:r w:rsidR="002B03D7" w:rsidRPr="004C0328">
          <w:rPr>
            <w:rStyle w:val="Hyperlink"/>
            <w:sz w:val="24"/>
            <w:szCs w:val="24"/>
            <w14:ligatures w14:val="none"/>
          </w:rPr>
          <w:t>www.safeguardingchildren.co.uk</w:t>
        </w:r>
      </w:hyperlink>
      <w:r w:rsidR="002B03D7">
        <w:rPr>
          <w:sz w:val="24"/>
          <w:szCs w:val="24"/>
          <w14:ligatures w14:val="none"/>
        </w:rPr>
        <w:t xml:space="preserve"> </w:t>
      </w:r>
    </w:p>
    <w:p w:rsidR="002B03D7" w:rsidRPr="00DD1CB3" w:rsidRDefault="002B03D7" w:rsidP="002B03D7">
      <w:pPr>
        <w:widowControl w:val="0"/>
        <w:spacing w:after="0" w:line="283" w:lineRule="auto"/>
        <w:jc w:val="both"/>
        <w:rPr>
          <w:sz w:val="24"/>
          <w:szCs w:val="24"/>
          <w14:ligatures w14:val="none"/>
        </w:rPr>
      </w:pPr>
    </w:p>
    <w:p w:rsidR="002B03D7" w:rsidRDefault="002B03D7" w:rsidP="002B03D7">
      <w:pPr>
        <w:widowControl w:val="0"/>
        <w:spacing w:after="0" w:line="283" w:lineRule="auto"/>
        <w:jc w:val="both"/>
        <w:rPr>
          <w:b/>
          <w:bCs/>
          <w:color w:val="27415F"/>
          <w:sz w:val="32"/>
          <w:szCs w:val="24"/>
          <w14:ligatures w14:val="none"/>
        </w:rPr>
      </w:pPr>
      <w:r w:rsidRPr="004C0328">
        <w:rPr>
          <w:b/>
          <w:bCs/>
          <w:color w:val="27415F"/>
          <w:sz w:val="32"/>
          <w:szCs w:val="24"/>
          <w14:ligatures w14:val="none"/>
        </w:rPr>
        <w:t>NYCC Locality</w:t>
      </w:r>
      <w:r>
        <w:rPr>
          <w:b/>
          <w:bCs/>
          <w:color w:val="27415F"/>
          <w:sz w:val="32"/>
          <w:szCs w:val="24"/>
          <w14:ligatures w14:val="none"/>
        </w:rPr>
        <w:t xml:space="preserve"> Contact Details</w:t>
      </w:r>
    </w:p>
    <w:p w:rsidR="002B03D7" w:rsidRDefault="002B03D7" w:rsidP="002B03D7">
      <w:pPr>
        <w:widowControl w:val="0"/>
        <w:spacing w:line="283" w:lineRule="auto"/>
        <w:jc w:val="both"/>
        <w:rPr>
          <w:b/>
          <w:sz w:val="24"/>
          <w:szCs w:val="24"/>
          <w14:ligatures w14:val="none"/>
        </w:rPr>
      </w:pPr>
      <w:r>
        <w:rPr>
          <w:b/>
          <w:sz w:val="24"/>
          <w:szCs w:val="24"/>
          <w14:ligatures w14:val="none"/>
        </w:rPr>
        <w:t>Early Help - Central</w:t>
      </w:r>
    </w:p>
    <w:p w:rsidR="002B03D7" w:rsidRDefault="002B03D7" w:rsidP="002B03D7">
      <w:pPr>
        <w:widowControl w:val="0"/>
        <w:spacing w:line="283" w:lineRule="auto"/>
        <w:jc w:val="both"/>
        <w:rPr>
          <w:sz w:val="24"/>
          <w:szCs w:val="24"/>
          <w14:ligatures w14:val="none"/>
        </w:rPr>
      </w:pPr>
      <w:r>
        <w:rPr>
          <w:sz w:val="24"/>
          <w:szCs w:val="24"/>
          <w14:ligatures w14:val="none"/>
        </w:rPr>
        <w:t>Selby, Hambleton, Richmondshire</w:t>
      </w:r>
    </w:p>
    <w:p w:rsidR="002B03D7" w:rsidRDefault="002B03D7" w:rsidP="002B03D7">
      <w:pPr>
        <w:widowControl w:val="0"/>
        <w:spacing w:line="283" w:lineRule="auto"/>
        <w:jc w:val="both"/>
        <w:rPr>
          <w:sz w:val="24"/>
          <w:szCs w:val="24"/>
          <w14:ligatures w14:val="none"/>
        </w:rPr>
      </w:pPr>
      <w:r>
        <w:rPr>
          <w:sz w:val="24"/>
          <w:szCs w:val="24"/>
          <w14:ligatures w14:val="none"/>
        </w:rPr>
        <w:t>01609 534829</w:t>
      </w:r>
    </w:p>
    <w:p w:rsidR="002B03D7" w:rsidRDefault="00067097" w:rsidP="002B03D7">
      <w:pPr>
        <w:widowControl w:val="0"/>
        <w:spacing w:line="283" w:lineRule="auto"/>
        <w:jc w:val="both"/>
        <w:rPr>
          <w:sz w:val="24"/>
          <w:szCs w:val="24"/>
          <w14:ligatures w14:val="none"/>
        </w:rPr>
      </w:pPr>
      <w:hyperlink r:id="rId23" w:history="1">
        <w:r w:rsidR="002B03D7">
          <w:rPr>
            <w:rStyle w:val="Hyperlink"/>
            <w:sz w:val="24"/>
            <w:szCs w:val="24"/>
            <w14:ligatures w14:val="none"/>
          </w:rPr>
          <w:t>earlyhelpcentral@northyorks.gov.uk</w:t>
        </w:r>
      </w:hyperlink>
    </w:p>
    <w:p w:rsidR="002B03D7" w:rsidRDefault="002B03D7" w:rsidP="002B03D7">
      <w:pPr>
        <w:widowControl w:val="0"/>
        <w:spacing w:line="283" w:lineRule="auto"/>
        <w:jc w:val="both"/>
        <w:rPr>
          <w:b/>
          <w:sz w:val="24"/>
          <w:szCs w:val="24"/>
          <w14:ligatures w14:val="none"/>
        </w:rPr>
      </w:pPr>
      <w:r>
        <w:rPr>
          <w:b/>
          <w:sz w:val="24"/>
          <w:szCs w:val="24"/>
          <w14:ligatures w14:val="none"/>
        </w:rPr>
        <w:t>Early Help - West</w:t>
      </w:r>
    </w:p>
    <w:p w:rsidR="002B03D7" w:rsidRDefault="002B03D7" w:rsidP="002B03D7">
      <w:pPr>
        <w:widowControl w:val="0"/>
        <w:spacing w:line="283" w:lineRule="auto"/>
        <w:jc w:val="both"/>
        <w:rPr>
          <w:sz w:val="24"/>
          <w:szCs w:val="24"/>
          <w14:ligatures w14:val="none"/>
        </w:rPr>
      </w:pPr>
      <w:r>
        <w:rPr>
          <w:sz w:val="24"/>
          <w:szCs w:val="24"/>
          <w14:ligatures w14:val="none"/>
        </w:rPr>
        <w:t>Harrogate, Knaresborough, Ripon, Craven</w:t>
      </w:r>
    </w:p>
    <w:p w:rsidR="002B03D7" w:rsidRDefault="002B03D7" w:rsidP="002B03D7">
      <w:pPr>
        <w:widowControl w:val="0"/>
        <w:spacing w:line="283" w:lineRule="auto"/>
        <w:jc w:val="both"/>
        <w:rPr>
          <w:sz w:val="24"/>
          <w:szCs w:val="24"/>
          <w14:ligatures w14:val="none"/>
        </w:rPr>
      </w:pPr>
      <w:r>
        <w:rPr>
          <w:sz w:val="24"/>
          <w:szCs w:val="24"/>
          <w14:ligatures w14:val="none"/>
        </w:rPr>
        <w:t>01609 534842</w:t>
      </w:r>
    </w:p>
    <w:p w:rsidR="002B03D7" w:rsidRDefault="00067097" w:rsidP="002B03D7">
      <w:pPr>
        <w:widowControl w:val="0"/>
        <w:spacing w:line="283" w:lineRule="auto"/>
        <w:jc w:val="both"/>
        <w:rPr>
          <w:sz w:val="24"/>
          <w:szCs w:val="24"/>
          <w14:ligatures w14:val="none"/>
        </w:rPr>
      </w:pPr>
      <w:hyperlink r:id="rId24" w:history="1">
        <w:r w:rsidR="002B03D7">
          <w:rPr>
            <w:rStyle w:val="Hyperlink"/>
            <w:sz w:val="24"/>
            <w:szCs w:val="24"/>
            <w14:ligatures w14:val="none"/>
          </w:rPr>
          <w:t>earlyhelpwest@northyorks.gov.uk</w:t>
        </w:r>
      </w:hyperlink>
    </w:p>
    <w:p w:rsidR="002B03D7" w:rsidRDefault="002B03D7" w:rsidP="002B03D7">
      <w:pPr>
        <w:widowControl w:val="0"/>
        <w:spacing w:line="283" w:lineRule="auto"/>
        <w:jc w:val="both"/>
        <w:rPr>
          <w:b/>
          <w:sz w:val="24"/>
          <w:szCs w:val="24"/>
          <w14:ligatures w14:val="none"/>
        </w:rPr>
      </w:pPr>
      <w:r>
        <w:rPr>
          <w:b/>
          <w:sz w:val="24"/>
          <w:szCs w:val="24"/>
          <w14:ligatures w14:val="none"/>
        </w:rPr>
        <w:t>Early Help - East</w:t>
      </w:r>
    </w:p>
    <w:p w:rsidR="002B03D7" w:rsidRDefault="002B03D7" w:rsidP="002B03D7">
      <w:pPr>
        <w:widowControl w:val="0"/>
        <w:spacing w:line="283" w:lineRule="auto"/>
        <w:jc w:val="both"/>
        <w:rPr>
          <w:sz w:val="24"/>
          <w:szCs w:val="24"/>
          <w14:ligatures w14:val="none"/>
        </w:rPr>
      </w:pPr>
      <w:r>
        <w:rPr>
          <w:sz w:val="24"/>
          <w:szCs w:val="24"/>
          <w14:ligatures w14:val="none"/>
        </w:rPr>
        <w:t>Scarborough, Whitby Ryedale</w:t>
      </w:r>
    </w:p>
    <w:p w:rsidR="002B03D7" w:rsidRDefault="002B03D7" w:rsidP="002B03D7">
      <w:pPr>
        <w:widowControl w:val="0"/>
        <w:spacing w:line="283" w:lineRule="auto"/>
        <w:jc w:val="both"/>
        <w:rPr>
          <w:sz w:val="24"/>
          <w:szCs w:val="24"/>
          <w14:ligatures w14:val="none"/>
        </w:rPr>
      </w:pPr>
      <w:r>
        <w:rPr>
          <w:sz w:val="24"/>
          <w:szCs w:val="24"/>
          <w14:ligatures w14:val="none"/>
        </w:rPr>
        <w:t>01609 534852</w:t>
      </w:r>
    </w:p>
    <w:p w:rsidR="002B03D7" w:rsidRDefault="00067097" w:rsidP="002B03D7">
      <w:pPr>
        <w:widowControl w:val="0"/>
        <w:spacing w:line="283" w:lineRule="auto"/>
        <w:jc w:val="both"/>
        <w:rPr>
          <w:sz w:val="24"/>
          <w:szCs w:val="24"/>
          <w14:ligatures w14:val="none"/>
        </w:rPr>
      </w:pPr>
      <w:hyperlink r:id="rId25" w:history="1">
        <w:r w:rsidR="002B03D7">
          <w:rPr>
            <w:rStyle w:val="Hyperlink"/>
            <w:sz w:val="24"/>
            <w:szCs w:val="24"/>
            <w14:ligatures w14:val="none"/>
          </w:rPr>
          <w:t>earlyhelpeast@northyorks.gov.uk</w:t>
        </w:r>
      </w:hyperlink>
    </w:p>
    <w:p w:rsidR="009B495A" w:rsidRPr="009B495A" w:rsidRDefault="009B495A" w:rsidP="00847B43">
      <w:pPr>
        <w:widowControl w:val="0"/>
        <w:ind w:left="283" w:hanging="283"/>
        <w:jc w:val="both"/>
        <w:rPr>
          <w:rFonts w:cs="Calibri"/>
          <w14:ligatures w14:val="none"/>
        </w:rPr>
      </w:pPr>
    </w:p>
    <w:sectPr w:rsidR="009B495A" w:rsidRPr="009B495A" w:rsidSect="002B03D7">
      <w:type w:val="continuous"/>
      <w:pgSz w:w="11906" w:h="16838"/>
      <w:pgMar w:top="567" w:right="567" w:bottom="1418"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10" w:rsidRDefault="00675710" w:rsidP="001400DB">
      <w:pPr>
        <w:spacing w:after="0" w:line="240" w:lineRule="auto"/>
      </w:pPr>
      <w:r>
        <w:separator/>
      </w:r>
    </w:p>
  </w:endnote>
  <w:endnote w:type="continuationSeparator" w:id="0">
    <w:p w:rsidR="00675710" w:rsidRDefault="00675710"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97" w:rsidRDefault="0006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D7" w:rsidRDefault="002B03D7">
    <w:pPr>
      <w:pStyle w:val="Footer"/>
    </w:pPr>
  </w:p>
  <w:p w:rsidR="002B03D7" w:rsidRDefault="002B03D7">
    <w:pPr>
      <w:pStyle w:val="Footer"/>
    </w:pPr>
  </w:p>
  <w:p w:rsidR="002B03D7" w:rsidRDefault="002B03D7">
    <w:pPr>
      <w:pStyle w:val="Footer"/>
    </w:pPr>
  </w:p>
  <w:p w:rsidR="002B03D7" w:rsidRDefault="00B00A8A">
    <w:pPr>
      <w:pStyle w:val="Footer"/>
    </w:pPr>
    <w:r>
      <w:rPr>
        <w:noProof/>
        <w14:ligatures w14:val="none"/>
        <w14:cntxtAlts w14:val="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494926a3f5d5f5e8821d08"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0A8A" w:rsidRPr="00B00A8A" w:rsidRDefault="00B00A8A" w:rsidP="00B00A8A">
                          <w:pPr>
                            <w:spacing w:after="0"/>
                            <w:jc w:val="center"/>
                            <w:rPr>
                              <w:rFonts w:cs="Calibri"/>
                              <w:color w:val="FF0000"/>
                            </w:rPr>
                          </w:pPr>
                          <w:r w:rsidRPr="00B00A8A">
                            <w:rPr>
                              <w:rFonts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494926a3f5d5f5e8821d08" o:spid="_x0000_s1028"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KevQhgDAAA1BgAADgAAAAAAAAAAAAAA&#10;AAAuAgAAZHJzL2Uyb0RvYy54bWxQSwECLQAUAAYACAAAACEAn9VB7N8AAAALAQAADwAAAAAAAAAA&#10;AAAAAAByBQAAZHJzL2Rvd25yZXYueG1sUEsFBgAAAAAEAAQA8wAAAH4GAAAAAA==&#10;" o:allowincell="f" filled="f" stroked="f" strokeweight=".5pt">
              <v:textbox inset=",0,,0">
                <w:txbxContent>
                  <w:p w:rsidR="00B00A8A" w:rsidRPr="00B00A8A" w:rsidRDefault="00B00A8A" w:rsidP="00B00A8A">
                    <w:pPr>
                      <w:spacing w:after="0"/>
                      <w:jc w:val="center"/>
                      <w:rPr>
                        <w:rFonts w:cs="Calibri"/>
                        <w:color w:val="FF0000"/>
                      </w:rPr>
                    </w:pPr>
                    <w:r w:rsidRPr="00B00A8A">
                      <w:rPr>
                        <w:rFonts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97" w:rsidRDefault="0006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10" w:rsidRDefault="00675710" w:rsidP="001400DB">
      <w:pPr>
        <w:spacing w:after="0" w:line="240" w:lineRule="auto"/>
      </w:pPr>
      <w:r>
        <w:separator/>
      </w:r>
    </w:p>
  </w:footnote>
  <w:footnote w:type="continuationSeparator" w:id="0">
    <w:p w:rsidR="00675710" w:rsidRDefault="00675710"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97" w:rsidRDefault="00067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97" w:rsidRDefault="00067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97" w:rsidRDefault="0006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formatting="1" w:enforcement="1" w:cryptProviderType="rsaAES" w:cryptAlgorithmClass="hash" w:cryptAlgorithmType="typeAny" w:cryptAlgorithmSid="14" w:cryptSpinCount="100000" w:hash="xwxHWsPZ8y1xJzF5p393x0OtDjtSC+qw1O1ewD9RvlnZ401Vq0OIfNCKCwQebxWK/Tv/ebbZQvxscn4JhYgNRg==" w:salt="fQFlw89VwJaZopeHzNu7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67097"/>
    <w:rsid w:val="001156DF"/>
    <w:rsid w:val="00120C21"/>
    <w:rsid w:val="001400DB"/>
    <w:rsid w:val="001A72A1"/>
    <w:rsid w:val="001B3865"/>
    <w:rsid w:val="00275CB0"/>
    <w:rsid w:val="002B03D7"/>
    <w:rsid w:val="002E23FD"/>
    <w:rsid w:val="00371BBD"/>
    <w:rsid w:val="00387EFA"/>
    <w:rsid w:val="003C46E7"/>
    <w:rsid w:val="00405CF8"/>
    <w:rsid w:val="00446A83"/>
    <w:rsid w:val="004767B7"/>
    <w:rsid w:val="00492167"/>
    <w:rsid w:val="004F1B06"/>
    <w:rsid w:val="0052341A"/>
    <w:rsid w:val="005E0E74"/>
    <w:rsid w:val="00603D54"/>
    <w:rsid w:val="00620505"/>
    <w:rsid w:val="00627D14"/>
    <w:rsid w:val="00644D67"/>
    <w:rsid w:val="00675710"/>
    <w:rsid w:val="00694922"/>
    <w:rsid w:val="006A4173"/>
    <w:rsid w:val="007073F4"/>
    <w:rsid w:val="00847B43"/>
    <w:rsid w:val="00870859"/>
    <w:rsid w:val="008931E5"/>
    <w:rsid w:val="008E67DB"/>
    <w:rsid w:val="009164ED"/>
    <w:rsid w:val="009701D7"/>
    <w:rsid w:val="009B495A"/>
    <w:rsid w:val="009F031D"/>
    <w:rsid w:val="00A04BC4"/>
    <w:rsid w:val="00A61D5F"/>
    <w:rsid w:val="00AB2AE7"/>
    <w:rsid w:val="00AE696B"/>
    <w:rsid w:val="00AF5898"/>
    <w:rsid w:val="00B00A8A"/>
    <w:rsid w:val="00C61626"/>
    <w:rsid w:val="00C71343"/>
    <w:rsid w:val="00C8100F"/>
    <w:rsid w:val="00CA13B3"/>
    <w:rsid w:val="00D45BFB"/>
    <w:rsid w:val="00D67C2D"/>
    <w:rsid w:val="00D863CD"/>
    <w:rsid w:val="00D91A61"/>
    <w:rsid w:val="00DD3CB5"/>
    <w:rsid w:val="00E007FC"/>
    <w:rsid w:val="00E65874"/>
    <w:rsid w:val="00EA30D0"/>
    <w:rsid w:val="00EF42EC"/>
    <w:rsid w:val="00F14748"/>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47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9378">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safeguardingchildren.co.uk/wp-content/uploads/2021/02/Early-Help-Assessment-Form2020-02-25-protected-1.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feguardingchildren.co.uk/about-us/worried-about-a-chil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earlyhelpeast@northyorks.gov.uk" TargetMode="External"/><Relationship Id="rId2" Type="http://schemas.openxmlformats.org/officeDocument/2006/relationships/numbering" Target="numbering.xml"/><Relationship Id="rId16" Type="http://schemas.openxmlformats.org/officeDocument/2006/relationships/hyperlink" Target="https://www.safeguardingchildren.co.uk/wp-content/uploads/2019/09/79301-Early-Help-Strategy-2019-3-Oct.pdf" TargetMode="External"/><Relationship Id="rId20" Type="http://schemas.openxmlformats.org/officeDocument/2006/relationships/hyperlink" Target="https://www.safeguardingchildren.co.uk/about-us/worried-about-a-chi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earlyhelpwest@northyorks.gov.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arlyhelpcentral@northyorks.gov.uk" TargetMode="External"/><Relationship Id="rId10" Type="http://schemas.openxmlformats.org/officeDocument/2006/relationships/header" Target="header1.xml"/><Relationship Id="rId19" Type="http://schemas.openxmlformats.org/officeDocument/2006/relationships/hyperlink" Target="https://www.safeguardingchildren.co.uk/Resources/threshold-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safeguardingchildren.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0398-3CAE-480E-88D6-F9361F1E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2021-12-14T11:41:00Z</dcterms:created>
  <dcterms:modified xsi:type="dcterms:W3CDTF">2021-12-14T11:41:00Z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2021-06-07T13:00:10Z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233ff015-99b1-4d3e-bd77-f90420d58793</vt:lpwstr>
  </property>
  <property fmtid="{D5CDD505-2E9C-101B-9397-08002B2CF9AE}" pid="8" name="MSIP_Label_3ecdfc32-7be5-4b17-9f97-00453388bdd7_ContentBits">
    <vt:lpwstr>2</vt:lpwstr>
  </property>
</Properties>
</file>